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Greetings</w:t>
      </w:r>
    </w:p>
    <w:p>
      <w:pPr>
        <w:pStyle w:val="Normal"/>
        <w:rPr/>
      </w:pPr>
      <w:r>
        <w:rPr/>
      </w:r>
    </w:p>
    <w:p>
      <w:pPr>
        <w:pStyle w:val="Normal"/>
        <w:rPr/>
      </w:pPr>
      <w:r>
        <w:rPr/>
        <w:t>I am writing to answer your questions regarding "capital contributions".</w:t>
      </w:r>
    </w:p>
    <w:p>
      <w:pPr>
        <w:pStyle w:val="Normal"/>
        <w:rPr/>
      </w:pPr>
      <w:r>
        <w:rPr/>
      </w:r>
    </w:p>
    <w:p>
      <w:pPr>
        <w:pStyle w:val="Normal"/>
        <w:rPr/>
      </w:pPr>
      <w:r>
        <w:rPr/>
        <w:t>Limited liability companies (LLCs) are a relatively new type of entity that are hybrids between partnerships and corporations.  They enjoy limited liability protection to a corporation but are governed like partnerships. In an LLC the partners are called "members" and the partnership agreement is called an “operating agreement”.  Key issues that will need to be negotiated and included in the operating agreement are management rights, percentage of ownership, split of profits, and the contribution of capital that might be required from each of the members.</w:t>
      </w:r>
    </w:p>
    <w:p>
      <w:pPr>
        <w:pStyle w:val="Normal"/>
        <w:rPr/>
      </w:pPr>
      <w:r>
        <w:rPr/>
      </w:r>
    </w:p>
    <w:p>
      <w:pPr>
        <w:pStyle w:val="Normal"/>
        <w:rPr/>
      </w:pPr>
      <w:r>
        <w:rPr/>
        <w:t xml:space="preserve">To successfully launch a new business the owners often must dig into their own pockets to come up with the cash to pay for some of the start-up costs (for example, building a website, making lease deposits, purchasing equipment, meeting any equity investment requirement imposed by a lender, etc.).  If that is the case with your business a key issue to be negotiated in drafting the operating agreement will be the amount of funds that each member will be required invest in the business. If you know that the such investments will be needed not addressing it in the operating agreement would be a mistake. </w:t>
      </w:r>
    </w:p>
    <w:p>
      <w:pPr>
        <w:pStyle w:val="Normal"/>
        <w:rPr/>
      </w:pPr>
      <w:r>
        <w:rPr/>
      </w:r>
    </w:p>
    <w:p>
      <w:pPr>
        <w:pStyle w:val="Normal"/>
        <w:rPr/>
      </w:pPr>
      <w:r>
        <w:rPr/>
        <w:t xml:space="preserve">If you know for a fact that starting the business will require each member to invest personal funds but you do not yet know the precise amounts it is probably best to hold off on actually creating the LLC until your business plan is more complete. If, however, the amounts are known then it would be safe to proceed with finalizing the operating agreement and incorporating the LLC. </w:t>
      </w:r>
    </w:p>
    <w:p>
      <w:pPr>
        <w:pStyle w:val="Normal"/>
        <w:rPr/>
      </w:pPr>
      <w:r>
        <w:rPr/>
      </w:r>
    </w:p>
    <w:p>
      <w:pPr>
        <w:pStyle w:val="Normal"/>
        <w:rPr/>
      </w:pPr>
      <w:r>
        <w:rPr/>
        <w:t>If the needs of the business honestly do not require that the member make such investments then we can proceed.  In such a case the operating agreement would contain a provision requiring only nominal capital contributions in amounts sufficient to open a bank account with a small initial balance.</w:t>
      </w:r>
    </w:p>
    <w:p>
      <w:pPr>
        <w:pStyle w:val="Normal"/>
        <w:rPr/>
      </w:pPr>
      <w:r>
        <w:rPr/>
      </w:r>
    </w:p>
    <w:p>
      <w:pPr>
        <w:pStyle w:val="Normal"/>
        <w:rPr/>
      </w:pPr>
      <w:r>
        <w:rPr/>
        <w:t>Please contract me if you have questions.</w:t>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0</TotalTime>
  <Application>LibreOffice/7.4.7.2$Linux_X86_64 LibreOffice_project/40$Build-2</Application>
  <AppVersion>15.0000</AppVersion>
  <Pages>1</Pages>
  <Words>325</Words>
  <Characters>1647</Characters>
  <CharactersWithSpaces>1971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2024-07-28T10:26:56Z</dcterms:created>
  <dc:creator/>
  <dc:description/>
  <dc:language>en-GB</dc:language>
  <cp:lastModifiedBy/>
  <dcterms:modified xsi:type="dcterms:W3CDTF">2024-07-28T10:27:52Z</dcterms:modified>
  <cp:revision>2</cp:revision>
  <dc:subject/>
  <dc:title/>
</cp:coreProperties>
</file>