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
          <w:bCs/>
          <w:sz w:val="28"/>
          <w:szCs w:val="28"/>
        </w:rPr>
      </w:pPr>
      <w:r>
        <w:rPr>
          <w:b/>
          <w:bCs/>
          <w:sz w:val="28"/>
          <w:szCs w:val="28"/>
        </w:rPr>
        <w:t>&lt;**NameOfCorp**&gt;</w:t>
      </w:r>
    </w:p>
    <w:p>
      <w:pPr>
        <w:pStyle w:val="Normal"/>
        <w:jc w:val="center"/>
        <w:rPr/>
      </w:pPr>
      <w:r>
        <w:rPr>
          <w:b/>
          <w:bCs/>
        </w:rPr>
        <w:t>Action By Consent Of Incorporator</w:t>
      </w:r>
    </w:p>
    <w:p>
      <w:pPr>
        <w:pStyle w:val="Normal"/>
        <w:rPr/>
      </w:pPr>
      <w:r>
        <w:rPr/>
      </w:r>
    </w:p>
    <w:p>
      <w:pPr>
        <w:pStyle w:val="Normal"/>
        <w:rPr/>
      </w:pPr>
      <w:r>
        <w:rPr/>
        <w:t>&lt;&lt;**insert incorporator's name**&gt;&gt; is the sole Incorporator of &lt;**NameOfCorp**&gt; (the "Corporation").</w:t>
      </w:r>
    </w:p>
    <w:p>
      <w:pPr>
        <w:pStyle w:val="Normal"/>
        <w:rPr/>
      </w:pPr>
      <w:r>
        <w:rPr/>
      </w:r>
    </w:p>
    <w:p>
      <w:pPr>
        <w:pStyle w:val="Normal"/>
        <w:rPr/>
      </w:pPr>
      <w:r>
        <w:rPr/>
        <w:t>§607.0205, Florida Statutes provides that in cases where there are no initial directors named in the Articles of Incorporation, the incorporators shall hold an organizational meeting for the purpose of electing directors and completing the organization of the Corporation.  The above cited statute also provides that the incorporators can take such action without meeting if the actions are evidenced by a written consents signed by each incorporator.  With the signature below of its agent, the sole incorporator of this Corporation hereby consents to the following actions:</w:t>
      </w:r>
    </w:p>
    <w:p>
      <w:pPr>
        <w:pStyle w:val="Normal"/>
        <w:rPr/>
      </w:pPr>
      <w:r>
        <w:rPr/>
      </w:r>
    </w:p>
    <w:p>
      <w:pPr>
        <w:pStyle w:val="Normal"/>
        <w:rPr/>
      </w:pPr>
      <w:r>
        <w:rPr/>
      </w:r>
    </w:p>
    <w:p>
      <w:pPr>
        <w:pStyle w:val="Normal"/>
        <w:jc w:val="center"/>
        <w:rPr>
          <w:b/>
          <w:b/>
          <w:bCs/>
        </w:rPr>
      </w:pPr>
      <w:r>
        <w:rPr>
          <w:b/>
          <w:bCs/>
        </w:rPr>
        <w:t>Appointment Of Board Of Directors</w:t>
      </w:r>
    </w:p>
    <w:p>
      <w:pPr>
        <w:pStyle w:val="Normal"/>
        <w:rPr/>
      </w:pPr>
      <w:r>
        <w:rPr/>
      </w:r>
    </w:p>
    <w:p>
      <w:pPr>
        <w:pStyle w:val="Normal"/>
        <w:rPr/>
      </w:pPr>
      <w:r>
        <w:rPr/>
        <w:t>The incorporator hereby appoints the members of the initial board of directors to serve until the first meeting of the shareholders (as provided for in these bylaws). The persons chosen as the initial board of directors are as follows:</w:t>
      </w:r>
    </w:p>
    <w:p>
      <w:pPr>
        <w:pStyle w:val="Normal"/>
        <w:rPr/>
      </w:pPr>
      <w:r>
        <w:rPr/>
      </w:r>
    </w:p>
    <w:p>
      <w:pPr>
        <w:pStyle w:val="Normal"/>
        <w:rPr/>
      </w:pPr>
      <w:r>
        <w:rPr/>
        <w:tab/>
        <w:t>&lt;&lt;**enter names of director</w:t>
      </w:r>
      <w:r>
        <w:rPr/>
        <w:t>(</w:t>
      </w:r>
      <w:r>
        <w:rPr/>
        <w:t>s</w:t>
      </w:r>
      <w:r>
        <w:rPr/>
        <w:t>)</w:t>
      </w:r>
      <w:r>
        <w:rPr/>
        <w:t xml:space="preserve"> being appointed**&gt;&gt;</w:t>
      </w:r>
    </w:p>
    <w:p>
      <w:pPr>
        <w:pStyle w:val="Normal"/>
        <w:rPr/>
      </w:pPr>
      <w:r>
        <w:rPr/>
      </w:r>
    </w:p>
    <w:p>
      <w:pPr>
        <w:pStyle w:val="Normal"/>
        <w:rPr/>
      </w:pPr>
      <w:r>
        <w:rPr/>
      </w:r>
    </w:p>
    <w:p>
      <w:pPr>
        <w:pStyle w:val="Normal"/>
        <w:rPr/>
      </w:pPr>
      <w:r>
        <w:rPr/>
      </w:r>
    </w:p>
    <w:p>
      <w:pPr>
        <w:pStyle w:val="Normal"/>
        <w:jc w:val="center"/>
        <w:rPr>
          <w:b/>
          <w:b/>
          <w:bCs/>
        </w:rPr>
      </w:pPr>
      <w:r>
        <w:rPr>
          <w:b/>
          <w:bCs/>
        </w:rPr>
        <w:t>Consent Of Incorporator</w:t>
      </w:r>
    </w:p>
    <w:p>
      <w:pPr>
        <w:pStyle w:val="Normal"/>
        <w:rPr/>
      </w:pPr>
      <w:r>
        <w:rPr/>
      </w:r>
    </w:p>
    <w:p>
      <w:pPr>
        <w:pStyle w:val="Normal"/>
        <w:rPr/>
      </w:pPr>
      <w:r>
        <w:rPr/>
        <w:t>With its signature below, the Incorporator hereby consent to the above cited action by the Corporation.</w:t>
      </w:r>
    </w:p>
    <w:p>
      <w:pPr>
        <w:pStyle w:val="Normal"/>
        <w:rPr/>
      </w:pPr>
      <w:r>
        <w:rPr/>
      </w:r>
    </w:p>
    <w:p>
      <w:pPr>
        <w:pStyle w:val="Normal"/>
        <w:rPr/>
      </w:pPr>
      <w:r>
        <w:rPr/>
        <w:t xml:space="preserve">_________________________________ </w:t>
        <w:tab/>
        <w:tab/>
        <w:t>Date:___________________</w:t>
      </w:r>
    </w:p>
    <w:p>
      <w:pPr>
        <w:pStyle w:val="Normal"/>
        <w:rPr/>
      </w:pPr>
      <w:r>
        <w:rPr/>
        <w:t>signature of Incorporator</w:t>
      </w:r>
    </w:p>
    <w:p>
      <w:pPr>
        <w:pStyle w:val="Normal"/>
        <w:rPr/>
      </w:pPr>
      <w:r>
        <w:rPr/>
      </w:r>
    </w:p>
    <w:p>
      <w:pPr>
        <w:pStyle w:val="Normal"/>
        <w:rPr/>
      </w:pPr>
      <w:r>
        <w:rPr/>
        <w:t>_________________________________</w:t>
      </w:r>
    </w:p>
    <w:p>
      <w:pPr>
        <w:pStyle w:val="Normal"/>
        <w:rPr/>
      </w:pPr>
      <w:r>
        <w:rPr/>
        <w:t>Legibly print name</w:t>
      </w:r>
    </w:p>
    <w:sectPr>
      <w:footerReference w:type="default" r:id="rId2"/>
      <w:type w:val="nextPage"/>
      <w:pgSz w:w="12240" w:h="15840"/>
      <w:pgMar w:left="1440" w:right="1440" w:gutter="0" w:header="0" w:top="1440" w:footer="657" w:bottom="137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swiss"/>
    <w:pitch w:val="variable"/>
  </w:font>
  <w:font w:name="Arial Narrow">
    <w:charset w:val="01"/>
    <w:family w:val="swiss"/>
    <w:pitch w:val="default"/>
  </w:font>
  <w:font w:name="Arial">
    <w:charset w:val="01"/>
    <w:family w:val="roman"/>
    <w:pitch w:val="variable"/>
  </w:font>
  <w:font w:name="OpenSymbol">
    <w:altName w:val="Arial Unicode MS"/>
    <w:charset w:val="01"/>
    <w:family w:val="auto"/>
    <w:pitch w:val="default"/>
  </w:font>
  <w:font w:name="Courier New">
    <w:charset w:val="01"/>
    <w:family w:val="swiss"/>
    <w:pitch w:val="default"/>
  </w:font>
  <w:font w:name="Times New Roman">
    <w:charset w:val="01"/>
    <w:family w:val="swiss"/>
    <w:pitch w:val="default"/>
  </w:font>
  <w:font w:name="Arial">
    <w:charset w:val="01"/>
    <w:family w:val="swiss"/>
    <w:pitch w:val="default"/>
  </w:font>
  <w:font w:name="Arial">
    <w:charset w:val="01"/>
    <w:family w:val="swiss"/>
    <w:pitch w:val="variable"/>
  </w:font>
  <w:font w:name="Calibri">
    <w:charset w:val="01"/>
    <w:family w:val="swiss"/>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Liberation Sans" w:hAnsi="Liberation Sans" w:cs="Courier New"/>
        <w:sz w:val="18"/>
        <w:szCs w:val="18"/>
      </w:rPr>
    </w:pPr>
    <w:r>
      <w:rPr>
        <w:rFonts w:cs="Courier New" w:ascii="Liberation Sans" w:hAnsi="Liberation Sans"/>
        <w:sz w:val="18"/>
        <w:szCs w:val="18"/>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432"/>
        </w:tabs>
        <w:ind w:left="432" w:hanging="432"/>
      </w:pPr>
    </w:lvl>
    <w:lvl w:ilvl="1">
      <w:start w:val="1"/>
      <w:numFmt w:val="none"/>
      <w:suff w:val="nothing"/>
      <w:lvlText w:val="%2"/>
      <w:lvlJc w:val="left"/>
      <w:pPr>
        <w:tabs>
          <w:tab w:val="num" w:pos="576"/>
        </w:tabs>
        <w:ind w:left="576" w:hanging="576"/>
      </w:pPr>
    </w:lvl>
    <w:lvl w:ilvl="2">
      <w:start w:val="1"/>
      <w:numFmt w:val="none"/>
      <w:suff w:val="nothing"/>
      <w:lvlText w:val="%3"/>
      <w:lvlJc w:val="left"/>
      <w:pPr>
        <w:tabs>
          <w:tab w:val="num" w:pos="720"/>
        </w:tabs>
        <w:ind w:left="720" w:hanging="720"/>
      </w:pPr>
    </w:lvl>
    <w:lvl w:ilvl="3">
      <w:start w:val="1"/>
      <w:numFmt w:val="none"/>
      <w:suff w:val="nothing"/>
      <w:lvlText w:val="%4"/>
      <w:lvlJc w:val="left"/>
      <w:pPr>
        <w:tabs>
          <w:tab w:val="num" w:pos="864"/>
        </w:tabs>
        <w:ind w:left="864" w:hanging="864"/>
      </w:pPr>
    </w:lvl>
    <w:lvl w:ilvl="4">
      <w:start w:val="1"/>
      <w:numFmt w:val="none"/>
      <w:suff w:val="nothing"/>
      <w:lvlText w:val="%5"/>
      <w:lvlJc w:val="left"/>
      <w:pPr>
        <w:tabs>
          <w:tab w:val="num" w:pos="1008"/>
        </w:tabs>
        <w:ind w:left="1008" w:hanging="1008"/>
      </w:pPr>
    </w:lvl>
    <w:lvl w:ilvl="5">
      <w:start w:val="1"/>
      <w:numFmt w:val="none"/>
      <w:suff w:val="nothing"/>
      <w:lvlText w:val="%6"/>
      <w:lvlJc w:val="left"/>
      <w:pPr>
        <w:tabs>
          <w:tab w:val="num" w:pos="1152"/>
        </w:tabs>
        <w:ind w:left="1152" w:hanging="1152"/>
      </w:pPr>
    </w:lvl>
    <w:lvl w:ilvl="6">
      <w:start w:val="1"/>
      <w:numFmt w:val="none"/>
      <w:suff w:val="nothing"/>
      <w:lvlText w:val="%7"/>
      <w:lvlJc w:val="left"/>
      <w:pPr>
        <w:tabs>
          <w:tab w:val="num" w:pos="1296"/>
        </w:tabs>
        <w:ind w:left="1296" w:hanging="1296"/>
      </w:pPr>
    </w:lvl>
    <w:lvl w:ilvl="7">
      <w:start w:val="1"/>
      <w:numFmt w:val="none"/>
      <w:suff w:val="nothing"/>
      <w:lvlText w:val="%8"/>
      <w:lvlJc w:val="left"/>
      <w:pPr>
        <w:tabs>
          <w:tab w:val="num" w:pos="1440"/>
        </w:tabs>
        <w:ind w:left="1440" w:hanging="1440"/>
      </w:pPr>
    </w:lvl>
    <w:lvl w:ilvl="8">
      <w:start w:val="1"/>
      <w:numFmt w:val="none"/>
      <w:suff w:val="nothing"/>
      <w:lvlText w:val="%9"/>
      <w:lvlJc w:val="left"/>
      <w:pPr>
        <w:tabs>
          <w:tab w:val="num" w:pos="1584"/>
        </w:tabs>
        <w:ind w:left="1584" w:hanging="1584"/>
      </w:pPr>
    </w:lvl>
  </w:abstractNum>
  <w:abstractNum w:abstractNumId="2">
    <w:lvl w:ilvl="0">
      <w:start w:val="1"/>
      <w:numFmt w:val="decimal"/>
      <w:lvlText w:val=" %1."/>
      <w:lvlJc w:val="left"/>
      <w:pPr>
        <w:tabs>
          <w:tab w:val="num" w:pos="720"/>
        </w:tabs>
        <w:ind w:left="0" w:hanging="0"/>
      </w:pPr>
      <w:rPr/>
    </w:lvl>
    <w:lvl w:ilvl="1">
      <w:start w:val="1"/>
      <w:numFmt w:val="decimal"/>
      <w:lvlText w:val=" %1.%2."/>
      <w:lvlJc w:val="left"/>
      <w:pPr>
        <w:tabs>
          <w:tab w:val="num" w:pos="1080"/>
        </w:tabs>
        <w:ind w:left="1080" w:hanging="720"/>
      </w:pPr>
      <w:rPr/>
    </w:lvl>
    <w:lvl w:ilvl="2">
      <w:start w:val="1"/>
      <w:numFmt w:val="lowerLetter"/>
      <w:lvlText w:val=" %3)"/>
      <w:lvlJc w:val="left"/>
      <w:pPr>
        <w:tabs>
          <w:tab w:val="num" w:pos="1584"/>
        </w:tabs>
        <w:ind w:left="1584" w:hanging="504"/>
      </w:pPr>
      <w:rPr/>
    </w:lvl>
    <w:lvl w:ilvl="3">
      <w:start w:val="1"/>
      <w:numFmt w:val="bullet"/>
      <w:lvlText w:val=""/>
      <w:lvlJc w:val="left"/>
      <w:pPr>
        <w:tabs>
          <w:tab w:val="num" w:pos="1728"/>
        </w:tabs>
        <w:ind w:left="1728" w:hanging="288"/>
      </w:pPr>
      <w:rPr>
        <w:rFonts w:ascii="Symbol" w:hAnsi="Symbol" w:cs="Symbol" w:hint="default"/>
      </w:rPr>
    </w:lvl>
    <w:lvl w:ilvl="4">
      <w:start w:val="1"/>
      <w:numFmt w:val="bullet"/>
      <w:lvlText w:val=""/>
      <w:lvlJc w:val="left"/>
      <w:pPr>
        <w:tabs>
          <w:tab w:val="num" w:pos="2016"/>
        </w:tabs>
        <w:ind w:left="2016" w:hanging="216"/>
      </w:pPr>
      <w:rPr>
        <w:rFonts w:ascii="Symbol" w:hAnsi="Symbol" w:cs="Symbol" w:hint="default"/>
      </w:rPr>
    </w:lvl>
    <w:lvl w:ilvl="5">
      <w:start w:val="1"/>
      <w:numFmt w:val="bullet"/>
      <w:lvlText w:val=""/>
      <w:lvlJc w:val="left"/>
      <w:pPr>
        <w:tabs>
          <w:tab w:val="num" w:pos="720"/>
        </w:tabs>
        <w:ind w:left="1701" w:hanging="283"/>
      </w:pPr>
      <w:rPr>
        <w:rFonts w:ascii="Symbol" w:hAnsi="Symbol" w:cs="Symbol" w:hint="default"/>
      </w:rPr>
    </w:lvl>
    <w:lvl w:ilvl="6">
      <w:start w:val="1"/>
      <w:numFmt w:val="bullet"/>
      <w:lvlText w:val=""/>
      <w:lvlJc w:val="left"/>
      <w:pPr>
        <w:tabs>
          <w:tab w:val="num" w:pos="720"/>
        </w:tabs>
        <w:ind w:left="1984" w:hanging="283"/>
      </w:pPr>
      <w:rPr>
        <w:rFonts w:ascii="Symbol" w:hAnsi="Symbol" w:cs="Symbol" w:hint="default"/>
      </w:rPr>
    </w:lvl>
    <w:lvl w:ilvl="7">
      <w:start w:val="1"/>
      <w:numFmt w:val="bullet"/>
      <w:lvlText w:val=""/>
      <w:lvlJc w:val="left"/>
      <w:pPr>
        <w:tabs>
          <w:tab w:val="num" w:pos="720"/>
        </w:tabs>
        <w:ind w:left="2268" w:hanging="283"/>
      </w:pPr>
      <w:rPr>
        <w:rFonts w:ascii="Symbol" w:hAnsi="Symbol" w:cs="Symbol" w:hint="default"/>
      </w:rPr>
    </w:lvl>
    <w:lvl w:ilvl="8">
      <w:start w:val="1"/>
      <w:numFmt w:val="bullet"/>
      <w:lvlText w:val=""/>
      <w:lvlJc w:val="left"/>
      <w:pPr>
        <w:tabs>
          <w:tab w:val="num" w:pos="720"/>
        </w:tabs>
        <w:ind w:left="2551" w:hanging="283"/>
      </w:pPr>
      <w:rPr>
        <w:rFonts w:ascii="Symbol" w:hAnsi="Symbol" w:cs="Symbol" w:hint="default"/>
      </w:rPr>
    </w:lvl>
  </w:abstractNum>
  <w:num w:numId="1">
    <w:abstractNumId w:val="1"/>
  </w:num>
  <w:num w:numId="2">
    <w:abstractNumId w:val="2"/>
  </w:num>
</w:numbering>
</file>

<file path=word/settings.xml><?xml version="1.0" encoding="utf-8"?>
<w:settings xmlns:w="http://schemas.openxmlformats.org/wordprocessingml/2006/main">
  <w:zoom w:percent="13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FreeSans"/>
        <w:kern w:val="2"/>
        <w:sz w:val="24"/>
        <w:szCs w:val="24"/>
        <w:lang w:val="en-US" w:eastAsia="zh-CN" w:bidi="hi-IN"/>
      </w:rPr>
    </w:rPrDefault>
    <w:pPrDefault>
      <w:pPr>
        <w:suppressAutoHyphens w:val="true"/>
      </w:pPr>
    </w:pPrDefault>
  </w:docDefaults>
  <w:style w:type="paragraph" w:styleId="Normal">
    <w:name w:val="Normal"/>
    <w:qFormat/>
    <w:pPr>
      <w:widowControl w:val="false"/>
      <w:tabs>
        <w:tab w:val="clear" w:pos="709"/>
      </w:tabs>
      <w:suppressAutoHyphens w:val="false"/>
      <w:kinsoku w:val="true"/>
      <w:overflowPunct w:val="true"/>
      <w:autoSpaceDE w:val="true"/>
      <w:bidi w:val="0"/>
      <w:jc w:val="both"/>
    </w:pPr>
    <w:rPr>
      <w:rFonts w:ascii="Liberation Sans" w:hAnsi="Liberation Sans" w:eastAsia="DejaVu Sans" w:cs="FreeSans"/>
      <w:color w:val="auto"/>
      <w:kern w:val="2"/>
      <w:sz w:val="24"/>
      <w:szCs w:val="24"/>
      <w:lang w:val="en-US" w:eastAsia="zh-CN" w:bidi="hi-IN"/>
    </w:rPr>
  </w:style>
  <w:style w:type="paragraph" w:styleId="Heading1">
    <w:name w:val="Heading 1"/>
    <w:basedOn w:val="Normal"/>
    <w:next w:val="TextBody"/>
    <w:qFormat/>
    <w:pPr>
      <w:keepNext w:val="true"/>
      <w:keepLines/>
      <w:widowControl/>
      <w:numPr>
        <w:ilvl w:val="0"/>
        <w:numId w:val="0"/>
      </w:numPr>
      <w:outlineLvl w:val="0"/>
    </w:pPr>
    <w:rPr>
      <w:rFonts w:ascii="Arial Narrow" w:hAnsi="Arial Narrow" w:cs="Arial Narrow"/>
      <w:b/>
      <w:bCs/>
    </w:rPr>
  </w:style>
  <w:style w:type="paragraph" w:styleId="Heading2">
    <w:name w:val="Heading 2"/>
    <w:basedOn w:val="Normal"/>
    <w:next w:val="TextBody"/>
    <w:qFormat/>
    <w:pPr>
      <w:keepNext w:val="true"/>
      <w:numPr>
        <w:ilvl w:val="0"/>
        <w:numId w:val="0"/>
      </w:numPr>
      <w:spacing w:before="240" w:after="60"/>
      <w:outlineLvl w:val="1"/>
    </w:pPr>
    <w:rPr>
      <w:rFonts w:ascii="Arial" w:hAnsi="Arial" w:cs="Arial"/>
      <w:b/>
      <w:bCs/>
      <w:i/>
      <w:iCs/>
      <w:sz w:val="28"/>
      <w:szCs w:val="28"/>
    </w:rPr>
  </w:style>
  <w:style w:type="paragraph" w:styleId="Heading3">
    <w:name w:val="Heading 3"/>
    <w:basedOn w:val="Normal"/>
    <w:next w:val="TextBody"/>
    <w:qFormat/>
    <w:pPr>
      <w:keepNext w:val="true"/>
      <w:numPr>
        <w:ilvl w:val="0"/>
        <w:numId w:val="0"/>
      </w:numPr>
      <w:spacing w:before="240" w:after="60"/>
      <w:outlineLvl w:val="2"/>
    </w:pPr>
    <w:rPr>
      <w:rFonts w:ascii="Arial" w:hAnsi="Arial" w:cs="Arial"/>
      <w:b/>
      <w:bCs/>
      <w:sz w:val="26"/>
      <w:szCs w:val="26"/>
    </w:rPr>
  </w:style>
  <w:style w:type="paragraph" w:styleId="Heading6">
    <w:name w:val="Heading 6"/>
    <w:basedOn w:val="Normal"/>
    <w:next w:val="TextBody"/>
    <w:qFormat/>
    <w:pPr>
      <w:numPr>
        <w:ilvl w:val="0"/>
        <w:numId w:val="0"/>
      </w:numPr>
      <w:spacing w:before="240" w:after="60"/>
      <w:outlineLvl w:val="5"/>
    </w:pPr>
    <w:rPr>
      <w:b/>
      <w:bCs/>
      <w:sz w:val="22"/>
      <w:szCs w:val="22"/>
    </w:rPr>
  </w:style>
  <w:style w:type="character" w:styleId="NumberingSymbols">
    <w:name w:val="Numbering Symbols"/>
    <w:qFormat/>
    <w:rPr/>
  </w:style>
  <w:style w:type="character" w:styleId="Bullets">
    <w:name w:val="Bullets"/>
    <w:qFormat/>
    <w:rPr>
      <w:rFonts w:ascii="OpenSymbol" w:hAnsi="OpenSymbol" w:eastAsia="OpenSymbol" w:cs="OpenSymbol"/>
    </w:rPr>
  </w:style>
  <w:style w:type="character" w:styleId="AIAHeadingRegistered">
    <w:name w:val="AIA Heading Registered"/>
    <w:qFormat/>
    <w:rPr>
      <w:rFonts w:ascii="Courier New" w:hAnsi="Courier New" w:cs="Courier New"/>
      <w:sz w:val="20"/>
      <w:szCs w:val="20"/>
      <w:vertAlign w:val="superscript"/>
    </w:rPr>
  </w:style>
  <w:style w:type="character" w:styleId="AIAHeadingTrademark">
    <w:name w:val="AIA Heading Trademark"/>
    <w:qFormat/>
    <w:rPr>
      <w:rFonts w:ascii="Courier New" w:hAnsi="Courier New" w:cs="Courier New"/>
      <w:sz w:val="20"/>
      <w:szCs w:val="20"/>
      <w:vertAlign w:val="superscript"/>
    </w:rPr>
  </w:style>
  <w:style w:type="character" w:styleId="AIAEmphasis">
    <w:name w:val="AIA Emphasis"/>
    <w:qFormat/>
    <w:rPr>
      <w:rFonts w:ascii="Arial Narrow" w:hAnsi="Arial Narrow" w:cs="Arial Narrow"/>
      <w:b/>
      <w:bCs/>
      <w:sz w:val="20"/>
      <w:szCs w:val="20"/>
    </w:rPr>
  </w:style>
  <w:style w:type="character" w:styleId="AIAFillPointText">
    <w:name w:val="AIA FillPoint Text"/>
    <w:qFormat/>
    <w:rPr>
      <w:rFonts w:ascii="Times New Roman" w:hAnsi="Times New Roman" w:cs="Times New Roman"/>
      <w:color w:val="00000A"/>
      <w:sz w:val="20"/>
      <w:szCs w:val="20"/>
      <w:u w:val="none"/>
      <w:shd w:fill="C0C0C0" w:val="clear"/>
    </w:rPr>
  </w:style>
  <w:style w:type="character" w:styleId="AIAParagraphNumber">
    <w:name w:val="AIA Paragraph Number"/>
    <w:qFormat/>
    <w:rPr>
      <w:rFonts w:ascii="Arial Narrow" w:hAnsi="Arial Narrow" w:cs="Arial Narrow"/>
      <w:b/>
      <w:bCs/>
      <w:sz w:val="20"/>
      <w:szCs w:val="20"/>
    </w:rPr>
  </w:style>
  <w:style w:type="character" w:styleId="DefaultParagraphFont">
    <w:name w:val="Default Paragraph Font"/>
    <w:qFormat/>
    <w:rPr/>
  </w:style>
  <w:style w:type="character" w:styleId="AIACheckbox">
    <w:name w:val="AIA Checkbox"/>
    <w:basedOn w:val="DefaultParagraphFont"/>
    <w:qFormat/>
    <w:rPr>
      <w:rFonts w:ascii="Arial" w:hAnsi="Arial" w:cs="Arial"/>
      <w:sz w:val="20"/>
      <w:szCs w:val="20"/>
    </w:rPr>
  </w:style>
  <w:style w:type="character" w:styleId="AIAFillPointCheckbox">
    <w:name w:val="AIA FillPoint Checkbox"/>
    <w:basedOn w:val="DefaultParagraphFont"/>
    <w:qFormat/>
    <w:rPr>
      <w:rFonts w:ascii="Arial Narrow" w:hAnsi="Arial Narrow" w:cs="Arial Narrow"/>
      <w:b/>
      <w:bCs/>
      <w:caps/>
      <w:sz w:val="22"/>
      <w:szCs w:val="22"/>
      <w:shd w:fill="C0C0C0" w:val="clear"/>
    </w:rPr>
  </w:style>
  <w:style w:type="character" w:styleId="InternetLink">
    <w:name w:val="Hyperlink"/>
    <w:rPr>
      <w:color w:val="000080"/>
      <w:u w:val="single"/>
      <w:lang w:val="zxx" w:eastAsia="zxx" w:bidi="zxx"/>
    </w:rPr>
  </w:style>
  <w:style w:type="character" w:styleId="AIAIndexBoldChar2">
    <w:name w:val="AIA Index Bold Char2"/>
    <w:qFormat/>
    <w:rPr>
      <w:rFonts w:cs="Times New Roman"/>
      <w:b/>
      <w:bCs/>
    </w:rPr>
  </w:style>
  <w:style w:type="character" w:styleId="DeltaViewInsertion">
    <w:name w:val="DeltaView Insertion"/>
    <w:qFormat/>
    <w:rPr>
      <w:color w:val="0000FF"/>
      <w:spacing w:val="0"/>
      <w:u w:val="double"/>
    </w:rPr>
  </w:style>
  <w:style w:type="paragraph" w:styleId="Heading">
    <w:name w:val="Heading"/>
    <w:basedOn w:val="Normal"/>
    <w:next w:val="TextBody"/>
    <w:qFormat/>
    <w:pPr>
      <w:keepNext w:val="true"/>
      <w:spacing w:before="240" w:after="120"/>
    </w:pPr>
    <w:rPr>
      <w:rFonts w:ascii="Arial" w:hAnsi="Arial" w:eastAsia="DejaVu Sans" w:cs="DejaVu Sans"/>
      <w:sz w:val="28"/>
      <w:szCs w:val="28"/>
    </w:rPr>
  </w:style>
  <w:style w:type="paragraph" w:styleId="TextBody">
    <w:name w:val="Body Text"/>
    <w:basedOn w:val="Normal"/>
    <w:pPr>
      <w:spacing w:before="0" w:after="144"/>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HeaderandFooter">
    <w:name w:val="Header and Footer"/>
    <w:basedOn w:val="Normal"/>
    <w:qFormat/>
    <w:pPr>
      <w:suppressLineNumbers/>
      <w:tabs>
        <w:tab w:val="center" w:pos="4819" w:leader="none"/>
        <w:tab w:val="right" w:pos="9638" w:leader="none"/>
      </w:tabs>
    </w:pPr>
    <w:rPr/>
  </w:style>
  <w:style w:type="paragraph" w:styleId="Footer">
    <w:name w:val="Footer"/>
    <w:basedOn w:val="Normal"/>
    <w:pPr>
      <w:suppressLineNumbers/>
      <w:tabs>
        <w:tab w:val="center" w:pos="4986" w:leader="none"/>
        <w:tab w:val="right" w:pos="9972" w:leader="none"/>
      </w:tabs>
      <w:jc w:val="center"/>
    </w:pPr>
    <w:rPr>
      <w:sz w:val="18"/>
    </w:rPr>
  </w:style>
  <w:style w:type="paragraph" w:styleId="Numbering1">
    <w:name w:val="List 3"/>
    <w:basedOn w:val="List"/>
    <w:pPr>
      <w:spacing w:before="0" w:after="120"/>
      <w:ind w:left="14" w:right="0" w:hanging="360"/>
    </w:pPr>
    <w:rPr/>
  </w:style>
  <w:style w:type="paragraph" w:styleId="Numbering1Cont">
    <w:name w:val="Numbering 1 Cont."/>
    <w:basedOn w:val="List"/>
    <w:qFormat/>
    <w:pPr>
      <w:numPr>
        <w:ilvl w:val="0"/>
        <w:numId w:val="2"/>
      </w:numPr>
      <w:spacing w:before="0" w:after="120"/>
      <w:outlineLvl w:val="0"/>
    </w:pPr>
    <w:rPr/>
  </w:style>
  <w:style w:type="paragraph" w:styleId="ListParagraph">
    <w:name w:val="List Paragraph"/>
    <w:basedOn w:val="Normal"/>
    <w:qFormat/>
    <w:pPr>
      <w:widowControl/>
      <w:spacing w:lineRule="auto" w:line="276" w:before="0" w:after="200"/>
      <w:ind w:left="720" w:right="0" w:hanging="0"/>
    </w:pPr>
    <w:rPr>
      <w:rFonts w:ascii="Calibri" w:hAnsi="Calibri" w:eastAsia="Calibri"/>
      <w:sz w:val="22"/>
      <w:szCs w:val="22"/>
    </w:rPr>
  </w:style>
  <w:style w:type="paragraph" w:styleId="Style23">
    <w:name w:val="Style 23"/>
    <w:basedOn w:val="Normal"/>
    <w:qFormat/>
    <w:pPr>
      <w:widowControl/>
      <w:suppressAutoHyphens w:val="false"/>
    </w:pPr>
    <w:rPr>
      <w:sz w:val="24"/>
    </w:rPr>
  </w:style>
  <w:style w:type="paragraph" w:styleId="Style0">
    <w:name w:val="Style 0"/>
    <w:basedOn w:val="Normal"/>
    <w:qFormat/>
    <w:pPr>
      <w:widowControl/>
      <w:suppressAutoHyphens w:val="false"/>
    </w:pPr>
    <w:rPr>
      <w:sz w:val="24"/>
    </w:rPr>
  </w:style>
  <w:style w:type="paragraph" w:styleId="Header">
    <w:name w:val="Header"/>
    <w:basedOn w:val="Normal"/>
    <w:pPr>
      <w:suppressLineNumbers/>
      <w:tabs>
        <w:tab w:val="center" w:pos="4680" w:leader="none"/>
        <w:tab w:val="right" w:pos="9360" w:leader="none"/>
      </w:tabs>
    </w:pPr>
    <w:rPr/>
  </w:style>
  <w:style w:type="paragraph" w:styleId="NormalWeb">
    <w:name w:val="Normal (Web)"/>
    <w:basedOn w:val="Normal"/>
    <w:qFormat/>
    <w:pPr>
      <w:widowControl/>
      <w:spacing w:before="280" w:after="280"/>
    </w:pPr>
    <w:rPr>
      <w:sz w:val="24"/>
      <w:szCs w:val="24"/>
    </w:rPr>
  </w:style>
  <w:style w:type="paragraph" w:styleId="TableContents">
    <w:name w:val="Table Contents"/>
    <w:basedOn w:val="Normal"/>
    <w:qFormat/>
    <w:pPr>
      <w:suppressLineNumbers/>
    </w:pPr>
    <w:rPr/>
  </w:style>
  <w:style w:type="paragraph" w:styleId="TextBodyIndent">
    <w:name w:val="Body Text Indent"/>
    <w:basedOn w:val="Normal"/>
    <w:pPr>
      <w:spacing w:before="0" w:after="120"/>
      <w:ind w:left="360" w:right="0" w:hanging="0"/>
    </w:pPr>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 w:type="paragraph" w:styleId="Title">
    <w:name w:val="Title"/>
    <w:basedOn w:val="Normal"/>
    <w:next w:val="Subtitle"/>
    <w:qFormat/>
    <w:pPr>
      <w:widowControl/>
      <w:jc w:val="center"/>
    </w:pPr>
    <w:rPr>
      <w:b/>
      <w:bCs/>
      <w:sz w:val="24"/>
      <w:szCs w:val="24"/>
    </w:rPr>
  </w:style>
  <w:style w:type="paragraph" w:styleId="Subtitle">
    <w:name w:val="Subtitle"/>
    <w:basedOn w:val="Heading"/>
    <w:next w:val="TextBody"/>
    <w:qFormat/>
    <w:pPr>
      <w:jc w:val="center"/>
    </w:pPr>
    <w:rPr>
      <w:i/>
      <w:iCs/>
      <w:sz w:val="28"/>
      <w:szCs w:val="28"/>
    </w:rPr>
  </w:style>
  <w:style w:type="paragraph" w:styleId="Addressee">
    <w:name w:val="Envelope Address"/>
    <w:basedOn w:val="Normal"/>
    <w:pPr>
      <w:suppressLineNumbers/>
      <w:spacing w:before="0" w:after="60"/>
    </w:pPr>
    <w:rPr/>
  </w:style>
  <w:style w:type="paragraph" w:styleId="AIAAgreementBodyText">
    <w:name w:val="AIA Agreement Body Text"/>
    <w:qFormat/>
    <w:pPr>
      <w:widowControl/>
      <w:tabs>
        <w:tab w:val="clear" w:pos="709"/>
        <w:tab w:val="left" w:pos="720" w:leader="none"/>
      </w:tabs>
      <w:kinsoku w:val="true"/>
      <w:overflowPunct w:val="true"/>
      <w:autoSpaceDE w:val="true"/>
      <w:bidi w:val="0"/>
    </w:pPr>
    <w:rPr>
      <w:rFonts w:ascii="Times New Roman" w:hAnsi="Times New Roman" w:eastAsia="DejaVu Sans" w:cs="FreeSans"/>
      <w:color w:val="auto"/>
      <w:kern w:val="2"/>
      <w:sz w:val="20"/>
      <w:szCs w:val="20"/>
      <w:lang w:val="en-US" w:eastAsia="zh-CN" w:bidi="hi-IN"/>
    </w:rPr>
  </w:style>
  <w:style w:type="paragraph" w:styleId="AIAItalics">
    <w:name w:val="AIA Italics"/>
    <w:basedOn w:val="AIAAgreementBodyText"/>
    <w:qFormat/>
    <w:pPr/>
    <w:rPr>
      <w:i/>
      <w:iCs/>
    </w:rPr>
  </w:style>
  <w:style w:type="paragraph" w:styleId="AIAFillPointParagraph">
    <w:name w:val="AIA FillPoint Paragraph"/>
    <w:qFormat/>
    <w:pPr>
      <w:widowControl/>
      <w:shd w:fill="C0C0C0" w:val="clear"/>
      <w:kinsoku w:val="true"/>
      <w:overflowPunct w:val="true"/>
      <w:autoSpaceDE w:val="true"/>
      <w:bidi w:val="0"/>
    </w:pPr>
    <w:rPr>
      <w:rFonts w:ascii="Times New Roman" w:hAnsi="Times New Roman" w:eastAsia="DejaVu Sans" w:cs="FreeSans"/>
      <w:color w:val="auto"/>
      <w:kern w:val="2"/>
      <w:sz w:val="20"/>
      <w:szCs w:val="20"/>
      <w:lang w:val="en-US" w:eastAsia="zh-CN" w:bidi="hi-IN"/>
    </w:rPr>
  </w:style>
  <w:style w:type="paragraph" w:styleId="AIATableofArticles">
    <w:name w:val="AIA Table of Articles"/>
    <w:qFormat/>
    <w:pPr>
      <w:widowControl w:val="false"/>
      <w:kinsoku w:val="true"/>
      <w:overflowPunct w:val="true"/>
      <w:autoSpaceDE w:val="true"/>
      <w:bidi w:val="0"/>
      <w:spacing w:before="0" w:after="0"/>
      <w:ind w:left="720" w:right="0" w:hanging="720"/>
    </w:pPr>
    <w:rPr>
      <w:rFonts w:ascii="Times New Roman" w:hAnsi="Times New Roman" w:eastAsia="DejaVu Sans" w:cs="FreeSans"/>
      <w:color w:val="auto"/>
      <w:kern w:val="2"/>
      <w:sz w:val="24"/>
      <w:szCs w:val="24"/>
      <w:lang w:val="en-US" w:eastAsia="zh-CN" w:bidi="hi-IN"/>
    </w:rPr>
  </w:style>
  <w:style w:type="paragraph" w:styleId="AIABodyTextHanging">
    <w:name w:val="AIA Body Text Hanging"/>
    <w:basedOn w:val="AIAAgreementBodyText"/>
    <w:qFormat/>
    <w:pPr>
      <w:spacing w:before="0" w:after="0"/>
      <w:ind w:left="1188" w:right="0" w:hanging="468"/>
    </w:pPr>
    <w:rPr/>
  </w:style>
  <w:style w:type="paragraph" w:styleId="AIASubheading">
    <w:name w:val="AIA Subheading"/>
    <w:basedOn w:val="AIAAgreementBodyText"/>
    <w:qFormat/>
    <w:pPr>
      <w:keepNext w:val="true"/>
      <w:keepLines/>
    </w:pPr>
    <w:rPr>
      <w:rFonts w:ascii="Arial Narrow" w:hAnsi="Arial Narrow" w:cs="Arial Narrow"/>
      <w:b/>
      <w:bCs/>
    </w:rPr>
  </w:style>
  <w:style w:type="paragraph" w:styleId="AIAAgreementSubHeader1">
    <w:name w:val="AIA Agreement Sub Header 1"/>
    <w:qFormat/>
    <w:pPr>
      <w:widowControl/>
      <w:kinsoku w:val="true"/>
      <w:overflowPunct w:val="true"/>
      <w:autoSpaceDE w:val="true"/>
      <w:bidi w:val="0"/>
      <w:spacing w:before="240" w:after="0"/>
    </w:pPr>
    <w:rPr>
      <w:rFonts w:ascii="Courier New" w:hAnsi="Courier New" w:cs="Courier New" w:eastAsia="DejaVu Sans"/>
      <w:b/>
      <w:bCs/>
      <w:i/>
      <w:iCs/>
      <w:color w:val="auto"/>
      <w:kern w:val="2"/>
      <w:sz w:val="28"/>
      <w:szCs w:val="28"/>
      <w:lang w:val="en-US" w:eastAsia="zh-CN" w:bidi="hi-IN"/>
    </w:rPr>
  </w:style>
  <w:style w:type="paragraph" w:styleId="AIABodyTextIndented">
    <w:name w:val="AIA Body Text Indented"/>
    <w:basedOn w:val="AIAAgreementBodyText"/>
    <w:qFormat/>
    <w:pPr>
      <w:spacing w:before="0" w:after="0"/>
      <w:ind w:left="720" w:right="0" w:hanging="0"/>
    </w:pPr>
    <w:rPr/>
  </w:style>
  <w:style w:type="paragraph" w:styleId="AIAFillPointParagraphRight">
    <w:name w:val="AIA FillPoint Paragraph Right"/>
    <w:qFormat/>
    <w:pPr>
      <w:widowControl w:val="false"/>
      <w:kinsoku w:val="true"/>
      <w:overflowPunct w:val="true"/>
      <w:autoSpaceDE w:val="true"/>
      <w:bidi w:val="0"/>
      <w:jc w:val="right"/>
    </w:pPr>
    <w:rPr>
      <w:rFonts w:ascii="Times New Roman" w:hAnsi="Times New Roman" w:eastAsia="DejaVu Sans" w:cs="FreeSans"/>
      <w:color w:val="auto"/>
      <w:kern w:val="2"/>
      <w:sz w:val="24"/>
      <w:szCs w:val="24"/>
      <w:lang w:val="en-US" w:eastAsia="zh-CN" w:bidi="hi-IN"/>
    </w:rPr>
  </w:style>
  <w:style w:type="paragraph" w:styleId="AIAItalicsHanging">
    <w:name w:val="AIA Italics Hanging"/>
    <w:basedOn w:val="AIAItalics"/>
    <w:qFormat/>
    <w:pPr>
      <w:spacing w:before="0" w:after="0"/>
      <w:ind w:left="1191" w:right="0" w:hanging="0"/>
    </w:pPr>
    <w:rPr/>
  </w:style>
  <w:style w:type="paragraph" w:styleId="AIADigitalSignature">
    <w:name w:val="AIA Digital Signature"/>
    <w:qFormat/>
    <w:pPr>
      <w:widowControl/>
      <w:kinsoku w:val="true"/>
      <w:overflowPunct w:val="true"/>
      <w:autoSpaceDE w:val="true"/>
      <w:bidi w:val="0"/>
      <w:spacing w:before="0" w:after="60"/>
      <w:jc w:val="center"/>
    </w:pPr>
    <w:rPr>
      <w:rFonts w:ascii="Arial" w:hAnsi="Arial" w:cs="Arial" w:eastAsia="DejaVu Sans"/>
      <w:b/>
      <w:bCs/>
      <w:color w:val="auto"/>
      <w:kern w:val="2"/>
      <w:sz w:val="20"/>
      <w:szCs w:val="20"/>
      <w:lang w:val="en-US" w:eastAsia="zh-CN" w:bidi="hi-IN"/>
    </w:rPr>
  </w:style>
  <w:style w:type="paragraph" w:styleId="AIASignatureBlock">
    <w:name w:val="AIA Signature Block"/>
    <w:basedOn w:val="AIAAgreementBodyText"/>
    <w:qFormat/>
    <w:pPr/>
    <w:rPr/>
  </w:style>
  <w:style w:type="paragraph" w:styleId="Quotations">
    <w:name w:val="Quotations"/>
    <w:basedOn w:val="Normal"/>
    <w:qFormat/>
    <w:pPr>
      <w:spacing w:before="0" w:after="283"/>
      <w:ind w:left="567" w:right="567" w:hanging="0"/>
    </w:pPr>
    <w:rPr/>
  </w:style>
  <w:style w:type="numbering" w:styleId="Numbering123">
    <w:name w:val="Numbering 123"/>
    <w:qFormat/>
  </w:style>
  <w:style w:type="numbering" w:styleId="NumberingABC">
    <w:name w:val="Numbering ABC"/>
    <w:qFormat/>
  </w:style>
  <w:style w:type="numbering" w:styleId="Numberingabc1">
    <w:name w:val="Numbering abc"/>
    <w:qFormat/>
  </w:style>
  <w:style w:type="numbering" w:styleId="Numberingivx">
    <w:name w:val="Numbering ivx"/>
    <w:qFormat/>
  </w:style>
  <w:style w:type="numbering" w:styleId="Numbering11">
    <w:name w:val="Numbering 1"/>
    <w:qFormat/>
  </w:style>
  <w:style w:type="numbering" w:styleId="NumberingABC2">
    <w:name w:val="Numbering-ABC"/>
    <w:qFormat/>
  </w:style>
  <w:style w:type="numbering" w:styleId="Numbering111">
    <w:name w:val="Numbering - 1.1"/>
    <w:qFormat/>
  </w:style>
  <w:style w:type="numbering" w:styleId="Numbering1Aai">
    <w:name w:val="Numbering-1-A-a-i"/>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john2</Template>
  <TotalTime>2</TotalTime>
  <Application>LibreOffice/7.4.7.2$Linux_X86_64 LibreOffice_project/40$Build-2</Application>
  <AppVersion>15.0000</AppVersion>
  <Pages>1</Pages>
  <Words>181</Words>
  <Characters>1132</Characters>
  <CharactersWithSpaces>1305</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2024-10-08T07:36:51Z</dcterms:created>
  <dc:creator>John Little</dc:creator>
  <dc:description/>
  <dc:language>en-GB</dc:language>
  <cp:lastModifiedBy>John Little</cp:lastModifiedBy>
  <dcterms:modified xsi:type="dcterms:W3CDTF">2024-10-08T07:39:01Z</dcterms:modified>
  <cp:revision>3</cp:revision>
  <dc:subject/>
  <dc:title/>
</cp:coreProperties>
</file>