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t>Greetings</w:t>
      </w:r>
    </w:p>
    <w:p>
      <w:pPr>
        <w:pStyle w:val="Normal"/>
        <w:rPr/>
      </w:pPr>
      <w:r>
        <w:rPr/>
      </w:r>
    </w:p>
    <w:p>
      <w:pPr>
        <w:pStyle w:val="Normal"/>
        <w:rPr/>
      </w:pPr>
      <w:r>
        <w:rPr/>
        <w:t>You have previously incorporated a new for-profit corporation with the State of Florida (using the online form found on the sunbiz.org website).  You have asked our Clinic to create the documents necessary to complete the internal organization of the new entity.</w:t>
      </w:r>
    </w:p>
    <w:p>
      <w:pPr>
        <w:pStyle w:val="Normal"/>
        <w:rPr/>
      </w:pPr>
      <w:r>
        <w:rPr/>
      </w:r>
    </w:p>
    <w:p>
      <w:pPr>
        <w:pStyle w:val="Normal"/>
        <w:rPr/>
      </w:pPr>
      <w:r>
        <w:rPr/>
        <w:t>For that reason, the following documents are attached to this email</w:t>
      </w:r>
    </w:p>
    <w:p>
      <w:pPr>
        <w:pStyle w:val="Normal"/>
        <w:rPr/>
      </w:pPr>
      <w:r>
        <w:rPr/>
      </w:r>
    </w:p>
    <w:p>
      <w:pPr>
        <w:pStyle w:val="Normal"/>
        <w:rPr/>
      </w:pPr>
      <w:r>
        <w:rPr/>
        <w:t xml:space="preserve">1.   "Consent Of Incorporator":  Florida law allows the "incorporator" to name </w:t>
      </w:r>
      <w:r>
        <w:rPr/>
        <w:t xml:space="preserve">the intial board of directors. </w:t>
      </w:r>
      <w:r>
        <w:rPr/>
        <w:t xml:space="preserve">For this reason I have enclosed a document labeled "Consent of Incorporator".  </w:t>
      </w:r>
    </w:p>
    <w:p>
      <w:pPr>
        <w:pStyle w:val="Normal"/>
        <w:rPr/>
      </w:pPr>
      <w:r>
        <w:rPr/>
      </w:r>
    </w:p>
    <w:p>
      <w:pPr>
        <w:pStyle w:val="Normal"/>
        <w:rPr/>
      </w:pPr>
      <w:r>
        <w:rPr/>
        <w:t xml:space="preserve">2.   Minutes of the First Meeting of the Board of Directors:  The attached </w:t>
      </w:r>
      <w:r>
        <w:rPr/>
        <w:t xml:space="preserve">minutes have the directors </w:t>
      </w:r>
      <w:r>
        <w:rPr/>
        <w:t>adopt</w:t>
      </w:r>
      <w:r>
        <w:rPr/>
        <w:t xml:space="preserve">ing the </w:t>
      </w:r>
      <w:r>
        <w:rPr/>
        <w:t xml:space="preserve">bylaws </w:t>
      </w:r>
      <w:r>
        <w:rPr/>
        <w:t xml:space="preserve">and </w:t>
      </w:r>
      <w:r>
        <w:rPr/>
        <w:t xml:space="preserve">a sample share specimen (those two documents are attached as exhibits to the minutes).  Edit the attached minutes if additional actions were taken at the meeting. </w:t>
      </w:r>
    </w:p>
    <w:p>
      <w:pPr>
        <w:pStyle w:val="Normal"/>
        <w:rPr/>
      </w:pPr>
      <w:r>
        <w:rPr/>
      </w:r>
    </w:p>
    <w:p>
      <w:pPr>
        <w:pStyle w:val="Normal"/>
        <w:rPr/>
      </w:pPr>
      <w:r>
        <w:rPr/>
        <w:t xml:space="preserve">3.   "Bylaws": The Bylaws are the internal rules of governance for the corporation.  The bylaws are </w:t>
      </w:r>
      <w:r>
        <w:rPr/>
        <w:t>NOT</w:t>
      </w:r>
      <w:r>
        <w:rPr/>
        <w:t xml:space="preserve"> filed </w:t>
      </w:r>
      <w:r>
        <w:rPr/>
        <w:t xml:space="preserve">with the State of Florida. </w:t>
      </w:r>
    </w:p>
    <w:p>
      <w:pPr>
        <w:pStyle w:val="Normal"/>
        <w:rPr/>
      </w:pPr>
      <w:r>
        <w:rPr/>
      </w:r>
    </w:p>
    <w:p>
      <w:pPr>
        <w:pStyle w:val="Normal"/>
        <w:rPr/>
      </w:pPr>
      <w:r>
        <w:rPr/>
        <w:t xml:space="preserve">4.   "Common share certificate": This document is given to each stockholder after the stock board of directors has authorized issuance of shares to named individuals. In order for a shareholder to transfer the stock in the future the "endorsement" section on the share certificate needs to be filled out and signed and the new owner must come to the corporate secretary and have the change in ownership recorded in the "stock transfer book".  </w:t>
      </w:r>
    </w:p>
    <w:p>
      <w:pPr>
        <w:pStyle w:val="Normal"/>
        <w:rPr/>
      </w:pPr>
      <w:r>
        <w:rPr/>
      </w:r>
    </w:p>
    <w:p>
      <w:pPr>
        <w:pStyle w:val="Normal"/>
        <w:rPr/>
      </w:pPr>
      <w:r>
        <w:rPr/>
        <w:t xml:space="preserve">5.   "Stock transfer book": There needs to be a separately labeled section of the minute book labeled "stock transfer book". When the stock certificate is issued an entry is placed into the "stock transfer book" indicating the name and address of the initial owner. When the original owner transfers (by endorsement) some or all of the shares represented on a stock certificate, the Secretary will issue a new certificate to the new owner.  In the event that the original stock holder is not transferring all of his or her shares, a new certificate will also be issued to the original owner reflecting the balance of the remaining shares that are still owned. </w:t>
      </w:r>
    </w:p>
    <w:p>
      <w:pPr>
        <w:pStyle w:val="Normal"/>
        <w:rPr/>
      </w:pPr>
      <w:r>
        <w:rPr/>
      </w:r>
    </w:p>
    <w:p>
      <w:pPr>
        <w:pStyle w:val="Normal"/>
        <w:rPr/>
      </w:pPr>
      <w:r>
        <w:rPr/>
        <w:t xml:space="preserve">6.  "Consent of Director".   </w:t>
      </w:r>
      <w:r>
        <w:rPr/>
        <w:t xml:space="preserve">According to the Bylaws (above) the corporation shall have one director. The attached Consent of Director form </w:t>
      </w:r>
      <w:r>
        <w:rPr/>
        <w:t xml:space="preserve">can be used over and over again to document that the sole director properly consented to specific actions </w:t>
      </w:r>
      <w:r>
        <w:rPr/>
        <w:t xml:space="preserve">being </w:t>
      </w:r>
      <w:r>
        <w:rPr/>
        <w:t>taken by the corporation.  All signed consents should be stored in the minute book folder.</w:t>
      </w:r>
    </w:p>
    <w:p>
      <w:pPr>
        <w:pStyle w:val="Normal"/>
        <w:rPr/>
      </w:pPr>
      <w:r>
        <w:rPr/>
      </w:r>
    </w:p>
    <w:p>
      <w:pPr>
        <w:pStyle w:val="Normal"/>
        <w:rPr/>
      </w:pPr>
      <w:r>
        <w:rPr/>
      </w:r>
    </w:p>
    <w:p>
      <w:pPr>
        <w:pStyle w:val="Normal"/>
        <w:jc w:val="center"/>
        <w:rPr/>
      </w:pPr>
      <w:r>
        <w:rPr/>
        <w:t xml:space="preserve">GENERAL ADVICE:  </w:t>
      </w:r>
    </w:p>
    <w:p>
      <w:pPr>
        <w:pStyle w:val="Normal"/>
        <w:rPr/>
      </w:pPr>
      <w:r>
        <w:rPr/>
      </w:r>
    </w:p>
    <w:p>
      <w:pPr>
        <w:pStyle w:val="Normal"/>
        <w:rPr/>
      </w:pPr>
      <w:r>
        <w:rPr/>
        <w:t>ACTUALLY OPERATE THE BUSINESS THROUGH THE CORPORATION: To maintain limited liability the corporation must be more than a piece of paper filed in Tallahassee.  The business should actually operate only through the corporation.  All sales and contracts should be in the name of the corporation and not in the name of the corporation's owner (the shareholder). All monetary receipts and payments related to the business should be done solely through the corporation's bank account(s).</w:t>
      </w:r>
    </w:p>
    <w:p>
      <w:pPr>
        <w:pStyle w:val="Normal"/>
        <w:rPr/>
      </w:pPr>
      <w:r>
        <w:rPr/>
      </w:r>
    </w:p>
    <w:p>
      <w:pPr>
        <w:pStyle w:val="Normal"/>
        <w:rPr/>
      </w:pPr>
      <w:r>
        <w:rPr/>
        <w:t xml:space="preserve">SEPARATE BANK ACCOUNT. It is important that there be a separate bank account opened in the name of the corporation. The business of the corporation be kept legally distinct from the business of the owner (the shareholder). The shareholder of the corporation should never directly pay debts owed by the corporation using a personal check or credit card. </w:t>
      </w:r>
    </w:p>
    <w:p>
      <w:pPr>
        <w:pStyle w:val="Normal"/>
        <w:rPr/>
      </w:pPr>
      <w:r>
        <w:rPr/>
      </w:r>
    </w:p>
    <w:p>
      <w:pPr>
        <w:pStyle w:val="Normal"/>
        <w:rPr/>
      </w:pPr>
      <w:r>
        <w:rPr/>
        <w:t>EMPLOYER IDENTIFICATION NUMBER (EIN). The EIN is an official identification number for an entity designated by the IRS. You can apply for the EIN on-line (it's free).  Go to the IRS website (irs.gov) and in the search bar at the top of the page type "EIN". After finding the link click it to go to the application page. Upon completion of the on-line application a PDF letter from the IRS is instantly generated by your computer stating what the EIN is (print it).</w:t>
      </w:r>
    </w:p>
    <w:p>
      <w:pPr>
        <w:pStyle w:val="Normal"/>
        <w:rPr/>
      </w:pPr>
      <w:r>
        <w:rPr/>
      </w:r>
    </w:p>
    <w:p>
      <w:pPr>
        <w:pStyle w:val="Normal"/>
        <w:rPr/>
      </w:pPr>
      <w:r>
        <w:rPr/>
        <w:t xml:space="preserve">ANNUAL REPORT FILED WITH STATE. You will be required to file an "Annual Report" with State on yearly basis to maintain “active” status. The filing is done on-line through the state's Sunbiz.org website. The first such Annual Report must be filed between January 1st and May 1st of the year FOLLOWING the year that you first incorporated (mark this on you calendar since the State may or may not email a reminder to you).  Along with the Annual Report you will be required to pay an annual fee of $150.00.  If you file the Annual Report late the fee jumps to $500. If you don't file by mid September of that year your LLC will be "administratively dissolved" by the State.  </w:t>
      </w:r>
    </w:p>
    <w:p>
      <w:pPr>
        <w:pStyle w:val="Normal"/>
        <w:rPr/>
      </w:pPr>
      <w:r>
        <w:rPr/>
      </w:r>
    </w:p>
    <w:p>
      <w:pPr>
        <w:pStyle w:val="Normal"/>
        <w:rPr/>
      </w:pPr>
      <w:r>
        <w:rPr/>
        <w:t xml:space="preserve">TAXES. Taxes for a corporation can be tricky. It is highly recommended that you consult with an accountant or other qualified tax advisor familiar with the taxation of corporations </w:t>
      </w:r>
    </w:p>
    <w:p>
      <w:pPr>
        <w:pStyle w:val="Normal"/>
        <w:rPr/>
      </w:pPr>
      <w:r>
        <w:rPr/>
      </w:r>
    </w:p>
    <w:p>
      <w:pPr>
        <w:pStyle w:val="Normal"/>
        <w:rPr/>
      </w:pPr>
      <w:r>
        <w:rPr/>
        <w:t>CORPORATE FORMALITIES. Your best defense against personal liability is be able to show that all actions taken by the officers were first authorized by the board of directors. Since there is only one "director" the proof of such authorizations can be accomplished by have the sole director sign a "Consent of Directors" document see above) to be stored in the "minute book" folder</w:t>
      </w:r>
    </w:p>
    <w:p>
      <w:pPr>
        <w:pStyle w:val="Normal"/>
        <w:rPr/>
      </w:pPr>
      <w:r>
        <w:rPr/>
      </w:r>
    </w:p>
    <w:p>
      <w:pPr>
        <w:pStyle w:val="Normal"/>
        <w:rPr/>
      </w:pPr>
      <w:r>
        <w:rPr/>
        <w:t>KEEP A "MINUTE BOOK".  Minutes of all director meetings and written consents given by the directors should be stored in a paper folder labeled "minute book" or digital folder on a computer labeled "minute book".  The minute book should ONLY contain actual minutes (including attachments to actual minutes).</w:t>
      </w:r>
    </w:p>
    <w:p>
      <w:pPr>
        <w:pStyle w:val="Normal"/>
        <w:rPr/>
      </w:pPr>
      <w:r>
        <w:rPr/>
      </w:r>
    </w:p>
    <w:p>
      <w:pPr>
        <w:pStyle w:val="Normal"/>
        <w:rPr/>
      </w:pPr>
      <w:r>
        <w:rPr/>
        <w:t>CORPORATE TRANSPARENCY ACT. Virtually every legal entity in the United States (with a handful of exceptions) MUST disclose information about it's owners, officers, and controlling persons.  The disclosures must be made to a federal agency known as the Financial Crimes Enforcement Network pursuant to the recently enacted Corporate Transparency Act.  Filing the report is free, it's easy and it can be done on line.  Here is the link</w:t>
      </w:r>
    </w:p>
    <w:p>
      <w:pPr>
        <w:pStyle w:val="Normal"/>
        <w:rPr/>
      </w:pPr>
      <w:r>
        <w:rPr/>
        <w:t>https://boiefiling.fincen.gov/</w:t>
      </w:r>
    </w:p>
    <w:p>
      <w:pPr>
        <w:pStyle w:val="Normal"/>
        <w:rPr/>
      </w:pPr>
      <w:r>
        <w:rPr/>
      </w:r>
    </w:p>
    <w:p>
      <w:pPr>
        <w:pStyle w:val="Normal"/>
        <w:rPr/>
      </w:pPr>
      <w:r>
        <w:rPr/>
      </w:r>
    </w:p>
    <w:sectPr>
      <w:footerReference w:type="default" r:id="rId2"/>
      <w:type w:val="nextPage"/>
      <w:pgSz w:w="12240" w:h="15840"/>
      <w:pgMar w:left="1440" w:right="1440" w:gutter="0" w:header="0" w:top="1440" w:footer="657" w:bottom="137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swiss"/>
    <w:pitch w:val="default"/>
  </w:font>
  <w:font w:name="Liberation Sans">
    <w:altName w:val="Arial"/>
    <w:charset w:val="01"/>
    <w:family w:val="swiss"/>
    <w:pitch w:val="default"/>
  </w:font>
  <w:font w:name="Arial Narrow">
    <w:charset w:val="01"/>
    <w:family w:val="swiss"/>
    <w:pitch w:val="default"/>
  </w:font>
  <w:font w:name="Arial">
    <w:charset w:val="01"/>
    <w:family w:val="swiss"/>
    <w:pitch w:val="default"/>
  </w:font>
  <w:font w:name="OpenSymbol">
    <w:altName w:val="Arial Unicode MS"/>
    <w:charset w:val="01"/>
    <w:family w:val="swiss"/>
    <w:pitch w:val="default"/>
  </w:font>
  <w:font w:name="Courier New">
    <w:charset w:val="01"/>
    <w:family w:val="swiss"/>
    <w:pitch w:val="default"/>
  </w:font>
  <w:font w:name="Calibri">
    <w:charset w:val="01"/>
    <w:family w:val="swiss"/>
    <w:pitch w:val="default"/>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Fonts w:ascii="Liberation Sans" w:hAnsi="Liberation Sans" w:cs="Courier New"/>
        <w:sz w:val="18"/>
        <w:szCs w:val="18"/>
      </w:rPr>
    </w:pPr>
    <w:r>
      <w:rPr>
        <w:rFonts w:cs="Courier New"/>
        <w:sz w:val="18"/>
        <w:szCs w:val="18"/>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 %1."/>
      <w:lvlJc w:val="left"/>
      <w:pPr>
        <w:tabs>
          <w:tab w:val="num" w:pos="720"/>
        </w:tabs>
        <w:ind w:left="0" w:hanging="0"/>
      </w:pPr>
      <w:rPr/>
    </w:lvl>
    <w:lvl w:ilvl="1">
      <w:start w:val="1"/>
      <w:numFmt w:val="decimal"/>
      <w:lvlText w:val=" %1.%2."/>
      <w:lvlJc w:val="left"/>
      <w:pPr>
        <w:tabs>
          <w:tab w:val="num" w:pos="1080"/>
        </w:tabs>
        <w:ind w:left="1080" w:hanging="720"/>
      </w:pPr>
      <w:rPr/>
    </w:lvl>
    <w:lvl w:ilvl="2">
      <w:start w:val="1"/>
      <w:numFmt w:val="lowerLetter"/>
      <w:lvlText w:val=" %3)"/>
      <w:lvlJc w:val="left"/>
      <w:pPr>
        <w:tabs>
          <w:tab w:val="num" w:pos="1584"/>
        </w:tabs>
        <w:ind w:left="1584" w:hanging="504"/>
      </w:pPr>
      <w:rPr/>
    </w:lvl>
    <w:lvl w:ilvl="3">
      <w:start w:val="1"/>
      <w:numFmt w:val="bullet"/>
      <w:lvlText w:val=""/>
      <w:lvlJc w:val="left"/>
      <w:pPr>
        <w:tabs>
          <w:tab w:val="num" w:pos="1728"/>
        </w:tabs>
        <w:ind w:left="1728" w:hanging="288"/>
      </w:pPr>
      <w:rPr>
        <w:rFonts w:ascii="Symbol" w:hAnsi="Symbol" w:cs="Symbol" w:hint="default"/>
      </w:rPr>
    </w:lvl>
    <w:lvl w:ilvl="4">
      <w:start w:val="1"/>
      <w:numFmt w:val="bullet"/>
      <w:lvlText w:val=""/>
      <w:lvlJc w:val="left"/>
      <w:pPr>
        <w:tabs>
          <w:tab w:val="num" w:pos="2016"/>
        </w:tabs>
        <w:ind w:left="2016" w:hanging="216"/>
      </w:pPr>
      <w:rPr>
        <w:rFonts w:ascii="Symbol" w:hAnsi="Symbol" w:cs="Symbol" w:hint="default"/>
      </w:rPr>
    </w:lvl>
    <w:lvl w:ilvl="5">
      <w:start w:val="1"/>
      <w:numFmt w:val="bullet"/>
      <w:lvlText w:val=""/>
      <w:lvlJc w:val="left"/>
      <w:pPr>
        <w:tabs>
          <w:tab w:val="num" w:pos="720"/>
        </w:tabs>
        <w:ind w:left="1701" w:hanging="283"/>
      </w:pPr>
      <w:rPr>
        <w:rFonts w:ascii="Symbol" w:hAnsi="Symbol" w:cs="Symbol" w:hint="default"/>
      </w:rPr>
    </w:lvl>
    <w:lvl w:ilvl="6">
      <w:start w:val="1"/>
      <w:numFmt w:val="bullet"/>
      <w:lvlText w:val=""/>
      <w:lvlJc w:val="left"/>
      <w:pPr>
        <w:tabs>
          <w:tab w:val="num" w:pos="720"/>
        </w:tabs>
        <w:ind w:left="1984" w:hanging="283"/>
      </w:pPr>
      <w:rPr>
        <w:rFonts w:ascii="Symbol" w:hAnsi="Symbol" w:cs="Symbol" w:hint="default"/>
      </w:rPr>
    </w:lvl>
    <w:lvl w:ilvl="7">
      <w:start w:val="1"/>
      <w:numFmt w:val="bullet"/>
      <w:lvlText w:val=""/>
      <w:lvlJc w:val="left"/>
      <w:pPr>
        <w:tabs>
          <w:tab w:val="num" w:pos="720"/>
        </w:tabs>
        <w:ind w:left="2268" w:hanging="283"/>
      </w:pPr>
      <w:rPr>
        <w:rFonts w:ascii="Symbol" w:hAnsi="Symbol" w:cs="Symbol" w:hint="default"/>
      </w:rPr>
    </w:lvl>
    <w:lvl w:ilvl="8">
      <w:start w:val="1"/>
      <w:numFmt w:val="bullet"/>
      <w:lvlText w:val=""/>
      <w:lvlJc w:val="left"/>
      <w:pPr>
        <w:tabs>
          <w:tab w:val="num" w:pos="720"/>
        </w:tabs>
        <w:ind w:left="2551" w:hanging="283"/>
      </w:pPr>
      <w:rPr>
        <w:rFonts w:ascii="Symbol" w:hAnsi="Symbol" w:cs="Symbol"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30"/>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DejaVu Sans" w:cs="FreeSans"/>
        <w:kern w:val="2"/>
        <w:sz w:val="24"/>
        <w:szCs w:val="24"/>
        <w:lang w:val="en-US" w:eastAsia="zh-CN" w:bidi="hi-IN"/>
      </w:rPr>
    </w:rPrDefault>
    <w:pPrDefault>
      <w:pPr>
        <w:suppressAutoHyphens w:val="true"/>
      </w:pPr>
    </w:pPrDefault>
  </w:docDefaults>
  <w:style w:type="paragraph" w:styleId="Normal">
    <w:name w:val="Normal"/>
    <w:qFormat/>
    <w:pPr>
      <w:widowControl w:val="false"/>
      <w:tabs>
        <w:tab w:val="clear" w:pos="709"/>
      </w:tabs>
      <w:suppressAutoHyphens w:val="false"/>
      <w:overflowPunct w:val="false"/>
      <w:bidi w:val="0"/>
      <w:spacing w:before="0" w:after="0"/>
      <w:jc w:val="both"/>
    </w:pPr>
    <w:rPr>
      <w:rFonts w:ascii="Liberation Sans" w:hAnsi="Liberation Sans" w:eastAsia="DejaVu Sans" w:cs="FreeSans"/>
      <w:color w:val="auto"/>
      <w:kern w:val="2"/>
      <w:sz w:val="24"/>
      <w:szCs w:val="24"/>
      <w:lang w:val="en-US" w:eastAsia="zh-CN" w:bidi="hi-IN"/>
    </w:rPr>
  </w:style>
  <w:style w:type="paragraph" w:styleId="Heading1">
    <w:name w:val="Heading 1"/>
    <w:basedOn w:val="Normal"/>
    <w:next w:val="TextBody"/>
    <w:qFormat/>
    <w:pPr>
      <w:keepNext w:val="true"/>
      <w:keepLines/>
      <w:widowControl/>
      <w:numPr>
        <w:ilvl w:val="0"/>
        <w:numId w:val="0"/>
      </w:numPr>
      <w:outlineLvl w:val="0"/>
    </w:pPr>
    <w:rPr>
      <w:rFonts w:ascii="Arial Narrow" w:hAnsi="Arial Narrow" w:cs="Arial Narrow"/>
      <w:b/>
      <w:bCs/>
    </w:rPr>
  </w:style>
  <w:style w:type="paragraph" w:styleId="Heading2">
    <w:name w:val="Heading 2"/>
    <w:basedOn w:val="Normal"/>
    <w:next w:val="TextBody"/>
    <w:qFormat/>
    <w:pPr>
      <w:keepNext w:val="true"/>
      <w:numPr>
        <w:ilvl w:val="0"/>
        <w:numId w:val="0"/>
      </w:numPr>
      <w:spacing w:before="240" w:after="60"/>
      <w:outlineLvl w:val="1"/>
    </w:pPr>
    <w:rPr>
      <w:rFonts w:ascii="Arial" w:hAnsi="Arial" w:cs="Arial"/>
      <w:b/>
      <w:bCs/>
      <w:i/>
      <w:iCs/>
      <w:sz w:val="28"/>
      <w:szCs w:val="28"/>
    </w:rPr>
  </w:style>
  <w:style w:type="paragraph" w:styleId="Heading3">
    <w:name w:val="Heading 3"/>
    <w:basedOn w:val="Normal"/>
    <w:next w:val="TextBody"/>
    <w:qFormat/>
    <w:pPr>
      <w:keepNext w:val="true"/>
      <w:numPr>
        <w:ilvl w:val="0"/>
        <w:numId w:val="0"/>
      </w:numPr>
      <w:spacing w:before="240" w:after="60"/>
      <w:outlineLvl w:val="2"/>
    </w:pPr>
    <w:rPr>
      <w:rFonts w:ascii="Arial" w:hAnsi="Arial" w:cs="Arial"/>
      <w:b/>
      <w:bCs/>
      <w:sz w:val="26"/>
      <w:szCs w:val="26"/>
    </w:rPr>
  </w:style>
  <w:style w:type="paragraph" w:styleId="Heading6">
    <w:name w:val="Heading 6"/>
    <w:basedOn w:val="Normal"/>
    <w:next w:val="TextBody"/>
    <w:qFormat/>
    <w:pPr>
      <w:numPr>
        <w:ilvl w:val="0"/>
        <w:numId w:val="0"/>
      </w:numPr>
      <w:spacing w:before="240" w:after="60"/>
      <w:outlineLvl w:val="5"/>
    </w:pPr>
    <w:rPr>
      <w:b/>
      <w:bCs/>
      <w:sz w:val="22"/>
      <w:szCs w:val="22"/>
    </w:rPr>
  </w:style>
  <w:style w:type="character" w:styleId="NumberingSymbols">
    <w:name w:val="Numbering Symbols"/>
    <w:qFormat/>
    <w:rPr/>
  </w:style>
  <w:style w:type="character" w:styleId="Bullets">
    <w:name w:val="Bullets"/>
    <w:qFormat/>
    <w:rPr>
      <w:rFonts w:ascii="OpenSymbol" w:hAnsi="OpenSymbol" w:eastAsia="OpenSymbol" w:cs="OpenSymbol"/>
    </w:rPr>
  </w:style>
  <w:style w:type="character" w:styleId="AIAHeadingRegistered">
    <w:name w:val="AIA Heading Registered"/>
    <w:qFormat/>
    <w:rPr>
      <w:rFonts w:ascii="Courier New" w:hAnsi="Courier New" w:cs="Courier New"/>
      <w:sz w:val="20"/>
      <w:szCs w:val="20"/>
      <w:vertAlign w:val="superscript"/>
    </w:rPr>
  </w:style>
  <w:style w:type="character" w:styleId="AIAHeadingTrademark">
    <w:name w:val="AIA Heading Trademark"/>
    <w:qFormat/>
    <w:rPr>
      <w:rFonts w:ascii="Courier New" w:hAnsi="Courier New" w:cs="Courier New"/>
      <w:sz w:val="20"/>
      <w:szCs w:val="20"/>
      <w:vertAlign w:val="superscript"/>
    </w:rPr>
  </w:style>
  <w:style w:type="character" w:styleId="AIAEmphasis">
    <w:name w:val="AIA Emphasis"/>
    <w:qFormat/>
    <w:rPr>
      <w:rFonts w:ascii="Arial Narrow" w:hAnsi="Arial Narrow" w:cs="Arial Narrow"/>
      <w:b/>
      <w:bCs/>
      <w:sz w:val="20"/>
      <w:szCs w:val="20"/>
    </w:rPr>
  </w:style>
  <w:style w:type="character" w:styleId="AIAFillPointText">
    <w:name w:val="AIA FillPoint Text"/>
    <w:qFormat/>
    <w:rPr>
      <w:rFonts w:ascii="Times New Roman" w:hAnsi="Times New Roman" w:cs="Times New Roman"/>
      <w:color w:val="00000A"/>
      <w:sz w:val="20"/>
      <w:szCs w:val="20"/>
      <w:u w:val="none"/>
      <w:shd w:fill="C0C0C0" w:val="clear"/>
    </w:rPr>
  </w:style>
  <w:style w:type="character" w:styleId="AIAParagraphNumber">
    <w:name w:val="AIA Paragraph Number"/>
    <w:qFormat/>
    <w:rPr>
      <w:rFonts w:ascii="Arial Narrow" w:hAnsi="Arial Narrow" w:cs="Arial Narrow"/>
      <w:b/>
      <w:bCs/>
      <w:sz w:val="20"/>
      <w:szCs w:val="20"/>
    </w:rPr>
  </w:style>
  <w:style w:type="character" w:styleId="DefaultParagraphFont">
    <w:name w:val="Default Paragraph Font"/>
    <w:qFormat/>
    <w:rPr/>
  </w:style>
  <w:style w:type="character" w:styleId="AIACheckbox">
    <w:name w:val="AIA Checkbox"/>
    <w:basedOn w:val="DefaultParagraphFont"/>
    <w:qFormat/>
    <w:rPr>
      <w:rFonts w:ascii="Arial" w:hAnsi="Arial" w:cs="Arial"/>
      <w:sz w:val="20"/>
      <w:szCs w:val="20"/>
    </w:rPr>
  </w:style>
  <w:style w:type="character" w:styleId="AIAFillPointCheckbox">
    <w:name w:val="AIA FillPoint Checkbox"/>
    <w:basedOn w:val="DefaultParagraphFont"/>
    <w:qFormat/>
    <w:rPr>
      <w:rFonts w:ascii="Arial Narrow" w:hAnsi="Arial Narrow" w:cs="Arial Narrow"/>
      <w:b/>
      <w:bCs/>
      <w:caps/>
      <w:sz w:val="22"/>
      <w:szCs w:val="22"/>
      <w:shd w:fill="C0C0C0" w:val="clear"/>
    </w:rPr>
  </w:style>
  <w:style w:type="character" w:styleId="InternetLink">
    <w:name w:val="Hyperlink"/>
    <w:rPr>
      <w:color w:val="000080"/>
      <w:u w:val="single"/>
      <w:lang w:val="zxx" w:eastAsia="zxx" w:bidi="zxx"/>
    </w:rPr>
  </w:style>
  <w:style w:type="character" w:styleId="AIAIndexBoldChar2">
    <w:name w:val="AIA Index Bold Char2"/>
    <w:qFormat/>
    <w:rPr>
      <w:rFonts w:cs="Times New Roman"/>
      <w:b/>
      <w:bCs/>
    </w:rPr>
  </w:style>
  <w:style w:type="character" w:styleId="DeltaViewInsertion">
    <w:name w:val="DeltaView Insertion"/>
    <w:qFormat/>
    <w:rPr>
      <w:color w:val="0000FF"/>
      <w:spacing w:val="0"/>
      <w:u w:val="double"/>
    </w:rPr>
  </w:style>
  <w:style w:type="paragraph" w:styleId="Heading">
    <w:name w:val="Heading"/>
    <w:basedOn w:val="Normal"/>
    <w:next w:val="TextBody"/>
    <w:qFormat/>
    <w:pPr>
      <w:keepNext w:val="true"/>
      <w:spacing w:before="240" w:after="120"/>
    </w:pPr>
    <w:rPr>
      <w:rFonts w:ascii="Arial" w:hAnsi="Arial" w:eastAsia="DejaVu Sans" w:cs="DejaVu Sans"/>
      <w:sz w:val="28"/>
      <w:szCs w:val="28"/>
    </w:rPr>
  </w:style>
  <w:style w:type="paragraph" w:styleId="TextBody">
    <w:name w:val="Body Text"/>
    <w:basedOn w:val="Normal"/>
    <w:pPr>
      <w:spacing w:before="0" w:after="144"/>
    </w:pPr>
    <w:rPr/>
  </w:style>
  <w:style w:type="paragraph" w:styleId="List">
    <w:name w:val="List"/>
    <w:basedOn w:val="TextBody"/>
    <w:pPr/>
    <w:rPr/>
  </w:style>
  <w:style w:type="paragraph" w:styleId="Caption">
    <w:name w:val="Caption"/>
    <w:basedOn w:val="Normal"/>
    <w:qFormat/>
    <w:pPr>
      <w:suppressLineNumbers/>
      <w:spacing w:before="120" w:after="120"/>
    </w:pPr>
    <w:rPr>
      <w:i/>
      <w:iCs/>
      <w:sz w:val="24"/>
      <w:szCs w:val="24"/>
    </w:rPr>
  </w:style>
  <w:style w:type="paragraph" w:styleId="Index">
    <w:name w:val="Index"/>
    <w:basedOn w:val="Normal"/>
    <w:qFormat/>
    <w:pPr>
      <w:suppressLineNumbers/>
    </w:pPr>
    <w:rPr/>
  </w:style>
  <w:style w:type="paragraph" w:styleId="HeaderandFooter">
    <w:name w:val="Header and Footer"/>
    <w:basedOn w:val="Normal"/>
    <w:qFormat/>
    <w:pPr>
      <w:suppressLineNumbers/>
      <w:tabs>
        <w:tab w:val="center" w:pos="4819" w:leader="none"/>
        <w:tab w:val="right" w:pos="9638" w:leader="none"/>
      </w:tabs>
    </w:pPr>
    <w:rPr/>
  </w:style>
  <w:style w:type="paragraph" w:styleId="Footer">
    <w:name w:val="Footer"/>
    <w:basedOn w:val="Normal"/>
    <w:pPr>
      <w:suppressLineNumbers/>
      <w:tabs>
        <w:tab w:val="center" w:pos="4986" w:leader="none"/>
        <w:tab w:val="right" w:pos="9972" w:leader="none"/>
      </w:tabs>
      <w:jc w:val="center"/>
    </w:pPr>
    <w:rPr>
      <w:sz w:val="18"/>
    </w:rPr>
  </w:style>
  <w:style w:type="paragraph" w:styleId="ListBullet4">
    <w:name w:val="List Bullet 4"/>
    <w:basedOn w:val="List"/>
    <w:qFormat/>
    <w:pPr>
      <w:spacing w:before="0" w:after="120"/>
      <w:ind w:left="14" w:right="0" w:hanging="360"/>
    </w:pPr>
    <w:rPr/>
  </w:style>
  <w:style w:type="paragraph" w:styleId="Numbering1Cont">
    <w:name w:val="Numbering 1 Cont."/>
    <w:basedOn w:val="List"/>
    <w:qFormat/>
    <w:pPr>
      <w:numPr>
        <w:ilvl w:val="0"/>
        <w:numId w:val="1"/>
      </w:numPr>
      <w:spacing w:before="0" w:after="120"/>
      <w:outlineLvl w:val="0"/>
    </w:pPr>
    <w:rPr/>
  </w:style>
  <w:style w:type="paragraph" w:styleId="ListParagraph">
    <w:name w:val="List Paragraph"/>
    <w:basedOn w:val="Normal"/>
    <w:qFormat/>
    <w:pPr>
      <w:widowControl/>
      <w:spacing w:lineRule="auto" w:line="276" w:before="0" w:after="200"/>
      <w:ind w:left="720" w:right="0" w:hanging="0"/>
    </w:pPr>
    <w:rPr>
      <w:rFonts w:ascii="Calibri" w:hAnsi="Calibri" w:eastAsia="Calibri"/>
      <w:sz w:val="22"/>
      <w:szCs w:val="22"/>
    </w:rPr>
  </w:style>
  <w:style w:type="paragraph" w:styleId="Style23">
    <w:name w:val="Style 23"/>
    <w:basedOn w:val="Normal"/>
    <w:qFormat/>
    <w:pPr>
      <w:widowControl/>
      <w:suppressAutoHyphens w:val="false"/>
    </w:pPr>
    <w:rPr>
      <w:sz w:val="24"/>
    </w:rPr>
  </w:style>
  <w:style w:type="paragraph" w:styleId="Style0">
    <w:name w:val="Style 0"/>
    <w:basedOn w:val="Normal"/>
    <w:qFormat/>
    <w:pPr>
      <w:widowControl/>
      <w:suppressAutoHyphens w:val="false"/>
    </w:pPr>
    <w:rPr>
      <w:sz w:val="24"/>
    </w:rPr>
  </w:style>
  <w:style w:type="paragraph" w:styleId="Header">
    <w:name w:val="Header"/>
    <w:basedOn w:val="Normal"/>
    <w:pPr>
      <w:suppressLineNumbers/>
      <w:tabs>
        <w:tab w:val="center" w:pos="4680" w:leader="none"/>
        <w:tab w:val="right" w:pos="9360" w:leader="none"/>
      </w:tabs>
    </w:pPr>
    <w:rPr/>
  </w:style>
  <w:style w:type="paragraph" w:styleId="NormalWeb">
    <w:name w:val="Normal (Web)"/>
    <w:basedOn w:val="Normal"/>
    <w:qFormat/>
    <w:pPr>
      <w:widowControl/>
      <w:spacing w:before="280" w:after="280"/>
    </w:pPr>
    <w:rPr>
      <w:sz w:val="24"/>
      <w:szCs w:val="24"/>
    </w:rPr>
  </w:style>
  <w:style w:type="paragraph" w:styleId="TableContents">
    <w:name w:val="Table Contents"/>
    <w:basedOn w:val="Normal"/>
    <w:qFormat/>
    <w:pPr>
      <w:suppressLineNumbers/>
    </w:pPr>
    <w:rPr/>
  </w:style>
  <w:style w:type="paragraph" w:styleId="TextBodyIndent">
    <w:name w:val="Body Text Indent"/>
    <w:basedOn w:val="Normal"/>
    <w:pPr>
      <w:spacing w:before="0" w:after="120"/>
      <w:ind w:left="360" w:right="0" w:hanging="0"/>
    </w:pPr>
    <w:rPr/>
  </w:style>
  <w:style w:type="paragraph" w:styleId="HorizontalLine">
    <w:name w:val="Horizontal Line"/>
    <w:basedOn w:val="Normal"/>
    <w:next w:val="TextBody"/>
    <w:qFormat/>
    <w:pPr>
      <w:suppressLineNumbers/>
      <w:pBdr>
        <w:bottom w:val="double" w:sz="2" w:space="0" w:color="808080"/>
      </w:pBdr>
      <w:spacing w:before="0" w:after="283"/>
    </w:pPr>
    <w:rPr>
      <w:sz w:val="12"/>
      <w:szCs w:val="12"/>
    </w:rPr>
  </w:style>
  <w:style w:type="paragraph" w:styleId="Title">
    <w:name w:val="Title"/>
    <w:basedOn w:val="Normal"/>
    <w:next w:val="Subtitle"/>
    <w:qFormat/>
    <w:pPr>
      <w:widowControl/>
      <w:jc w:val="center"/>
    </w:pPr>
    <w:rPr>
      <w:b/>
      <w:bCs/>
      <w:sz w:val="24"/>
      <w:szCs w:val="24"/>
    </w:rPr>
  </w:style>
  <w:style w:type="paragraph" w:styleId="Subtitle">
    <w:name w:val="Subtitle"/>
    <w:basedOn w:val="Heading"/>
    <w:next w:val="TextBody"/>
    <w:qFormat/>
    <w:pPr>
      <w:jc w:val="center"/>
    </w:pPr>
    <w:rPr>
      <w:i/>
      <w:iCs/>
      <w:sz w:val="28"/>
      <w:szCs w:val="28"/>
    </w:rPr>
  </w:style>
  <w:style w:type="paragraph" w:styleId="Addressee">
    <w:name w:val="Envelope Address"/>
    <w:basedOn w:val="Normal"/>
    <w:pPr>
      <w:suppressLineNumbers/>
      <w:spacing w:before="0" w:after="60"/>
    </w:pPr>
    <w:rPr/>
  </w:style>
  <w:style w:type="paragraph" w:styleId="AIAAgreementBodyText">
    <w:name w:val="AIA Agreement Body Text"/>
    <w:qFormat/>
    <w:pPr>
      <w:widowControl/>
      <w:tabs>
        <w:tab w:val="clear" w:pos="709"/>
        <w:tab w:val="left" w:pos="720" w:leader="none"/>
      </w:tabs>
      <w:suppressAutoHyphens w:val="true"/>
      <w:overflowPunct w:val="false"/>
      <w:bidi w:val="0"/>
      <w:spacing w:before="0" w:after="0"/>
      <w:jc w:val="left"/>
    </w:pPr>
    <w:rPr>
      <w:rFonts w:ascii="Times New Roman" w:hAnsi="Times New Roman" w:eastAsia="DejaVu Sans" w:cs="FreeSans"/>
      <w:color w:val="auto"/>
      <w:kern w:val="2"/>
      <w:sz w:val="20"/>
      <w:szCs w:val="20"/>
      <w:lang w:val="en-US" w:eastAsia="zh-CN" w:bidi="hi-IN"/>
    </w:rPr>
  </w:style>
  <w:style w:type="paragraph" w:styleId="AIAItalics">
    <w:name w:val="AIA Italics"/>
    <w:basedOn w:val="AIAAgreementBodyText"/>
    <w:qFormat/>
    <w:pPr/>
    <w:rPr>
      <w:i/>
      <w:iCs/>
    </w:rPr>
  </w:style>
  <w:style w:type="paragraph" w:styleId="AIAFillPointParagraph">
    <w:name w:val="AIA FillPoint Paragraph"/>
    <w:qFormat/>
    <w:pPr>
      <w:widowControl/>
      <w:shd w:val="clear" w:fill="C0C0C0"/>
      <w:suppressAutoHyphens w:val="true"/>
      <w:overflowPunct w:val="false"/>
      <w:bidi w:val="0"/>
      <w:spacing w:before="0" w:after="0"/>
      <w:jc w:val="left"/>
    </w:pPr>
    <w:rPr>
      <w:rFonts w:ascii="Times New Roman" w:hAnsi="Times New Roman" w:eastAsia="DejaVu Sans" w:cs="FreeSans"/>
      <w:color w:val="auto"/>
      <w:kern w:val="2"/>
      <w:sz w:val="20"/>
      <w:szCs w:val="20"/>
      <w:lang w:val="en-US" w:eastAsia="zh-CN" w:bidi="hi-IN"/>
    </w:rPr>
  </w:style>
  <w:style w:type="paragraph" w:styleId="AIATableofArticles">
    <w:name w:val="AIA Table of Articles"/>
    <w:qFormat/>
    <w:pPr>
      <w:widowControl w:val="false"/>
      <w:suppressAutoHyphens w:val="true"/>
      <w:overflowPunct w:val="false"/>
      <w:bidi w:val="0"/>
      <w:spacing w:before="0" w:after="0"/>
      <w:ind w:left="720" w:right="0" w:hanging="720"/>
      <w:jc w:val="left"/>
    </w:pPr>
    <w:rPr>
      <w:rFonts w:ascii="Times New Roman" w:hAnsi="Times New Roman" w:eastAsia="DejaVu Sans" w:cs="FreeSans"/>
      <w:color w:val="auto"/>
      <w:kern w:val="2"/>
      <w:sz w:val="24"/>
      <w:szCs w:val="24"/>
      <w:lang w:val="en-US" w:eastAsia="zh-CN" w:bidi="hi-IN"/>
    </w:rPr>
  </w:style>
  <w:style w:type="paragraph" w:styleId="AIABodyTextHanging">
    <w:name w:val="AIA Body Text Hanging"/>
    <w:basedOn w:val="AIAAgreementBodyText"/>
    <w:qFormat/>
    <w:pPr>
      <w:spacing w:before="0" w:after="0"/>
      <w:ind w:left="1188" w:right="0" w:hanging="468"/>
    </w:pPr>
    <w:rPr/>
  </w:style>
  <w:style w:type="paragraph" w:styleId="AIASubheading">
    <w:name w:val="AIA Subheading"/>
    <w:basedOn w:val="AIAAgreementBodyText"/>
    <w:qFormat/>
    <w:pPr>
      <w:keepNext w:val="true"/>
      <w:keepLines/>
    </w:pPr>
    <w:rPr>
      <w:rFonts w:ascii="Arial Narrow" w:hAnsi="Arial Narrow" w:cs="Arial Narrow"/>
      <w:b/>
      <w:bCs/>
    </w:rPr>
  </w:style>
  <w:style w:type="paragraph" w:styleId="AIAAgreementSubHeader1">
    <w:name w:val="AIA Agreement Sub Header 1"/>
    <w:qFormat/>
    <w:pPr>
      <w:widowControl/>
      <w:suppressAutoHyphens w:val="true"/>
      <w:overflowPunct w:val="false"/>
      <w:bidi w:val="0"/>
      <w:spacing w:before="240" w:after="0"/>
      <w:jc w:val="left"/>
    </w:pPr>
    <w:rPr>
      <w:rFonts w:ascii="Courier New" w:hAnsi="Courier New" w:eastAsia="DejaVu Sans" w:cs="Courier New"/>
      <w:b/>
      <w:bCs/>
      <w:i/>
      <w:iCs/>
      <w:color w:val="auto"/>
      <w:kern w:val="2"/>
      <w:sz w:val="28"/>
      <w:szCs w:val="28"/>
      <w:lang w:val="en-US" w:eastAsia="zh-CN" w:bidi="hi-IN"/>
    </w:rPr>
  </w:style>
  <w:style w:type="paragraph" w:styleId="AIABodyTextIndented">
    <w:name w:val="AIA Body Text Indented"/>
    <w:basedOn w:val="AIAAgreementBodyText"/>
    <w:qFormat/>
    <w:pPr>
      <w:spacing w:before="0" w:after="0"/>
      <w:ind w:left="720" w:right="0" w:hanging="0"/>
    </w:pPr>
    <w:rPr/>
  </w:style>
  <w:style w:type="paragraph" w:styleId="AIAFillPointParagraphRight">
    <w:name w:val="AIA FillPoint Paragraph Right"/>
    <w:qFormat/>
    <w:pPr>
      <w:widowControl w:val="false"/>
      <w:suppressAutoHyphens w:val="true"/>
      <w:overflowPunct w:val="false"/>
      <w:bidi w:val="0"/>
      <w:spacing w:before="0" w:after="0"/>
      <w:jc w:val="right"/>
    </w:pPr>
    <w:rPr>
      <w:rFonts w:ascii="Times New Roman" w:hAnsi="Times New Roman" w:eastAsia="DejaVu Sans" w:cs="FreeSans"/>
      <w:color w:val="auto"/>
      <w:kern w:val="2"/>
      <w:sz w:val="24"/>
      <w:szCs w:val="24"/>
      <w:lang w:val="en-US" w:eastAsia="zh-CN" w:bidi="hi-IN"/>
    </w:rPr>
  </w:style>
  <w:style w:type="paragraph" w:styleId="AIAItalicsHanging">
    <w:name w:val="AIA Italics Hanging"/>
    <w:basedOn w:val="AIAItalics"/>
    <w:qFormat/>
    <w:pPr>
      <w:spacing w:before="0" w:after="0"/>
      <w:ind w:left="1191" w:right="0" w:hanging="0"/>
    </w:pPr>
    <w:rPr/>
  </w:style>
  <w:style w:type="paragraph" w:styleId="AIADigitalSignature">
    <w:name w:val="AIA Digital Signature"/>
    <w:qFormat/>
    <w:pPr>
      <w:widowControl/>
      <w:suppressAutoHyphens w:val="true"/>
      <w:overflowPunct w:val="false"/>
      <w:bidi w:val="0"/>
      <w:spacing w:before="0" w:after="60"/>
      <w:jc w:val="center"/>
    </w:pPr>
    <w:rPr>
      <w:rFonts w:ascii="Arial" w:hAnsi="Arial" w:eastAsia="DejaVu Sans" w:cs="Arial"/>
      <w:b/>
      <w:bCs/>
      <w:color w:val="auto"/>
      <w:kern w:val="2"/>
      <w:sz w:val="20"/>
      <w:szCs w:val="20"/>
      <w:lang w:val="en-US" w:eastAsia="zh-CN" w:bidi="hi-IN"/>
    </w:rPr>
  </w:style>
  <w:style w:type="paragraph" w:styleId="AIASignatureBlock">
    <w:name w:val="AIA Signature Block"/>
    <w:basedOn w:val="AIAAgreementBodyText"/>
    <w:qFormat/>
    <w:pPr/>
    <w:rPr/>
  </w:style>
  <w:style w:type="paragraph" w:styleId="Quotations">
    <w:name w:val="Quotations"/>
    <w:basedOn w:val="Normal"/>
    <w:qFormat/>
    <w:pPr>
      <w:spacing w:before="0" w:after="283"/>
      <w:ind w:left="567" w:right="567" w:hanging="0"/>
    </w:pPr>
    <w:rPr/>
  </w:style>
  <w:style w:type="numbering" w:styleId="Numbering123">
    <w:name w:val="Numbering 123"/>
    <w:qFormat/>
  </w:style>
  <w:style w:type="numbering" w:styleId="NumberingABC">
    <w:name w:val="Numbering ABC"/>
    <w:qFormat/>
  </w:style>
  <w:style w:type="numbering" w:styleId="Numberingabc1">
    <w:name w:val="Numbering abc"/>
    <w:qFormat/>
  </w:style>
  <w:style w:type="numbering" w:styleId="Numberingivx">
    <w:name w:val="Numbering ivx"/>
    <w:qFormat/>
  </w:style>
  <w:style w:type="numbering" w:styleId="Numbering1">
    <w:name w:val="Numbering 1"/>
    <w:qFormat/>
  </w:style>
  <w:style w:type="numbering" w:styleId="NumberingABC2">
    <w:name w:val="Numbering-ABC"/>
    <w:qFormat/>
  </w:style>
  <w:style w:type="numbering" w:styleId="Numbering11">
    <w:name w:val="Numbering - 1.1"/>
    <w:qFormat/>
  </w:style>
  <w:style w:type="numbering" w:styleId="Numbering1Aai">
    <w:name w:val="Numbering-1-A-a-i"/>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john2</Template>
  <TotalTime>29</TotalTime>
  <Application>LibreOffice/7.4.7.2$Linux_X86_64 LibreOffice_project/40$Build-2</Application>
  <AppVersion>15.0000</AppVersion>
  <Pages>3</Pages>
  <Words>938</Words>
  <Characters>4753</Characters>
  <CharactersWithSpaces>5715</CharactersWithSpaces>
  <Paragraphs>19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2024-10-08T08:09:19Z</dcterms:created>
  <dc:creator>John Little</dc:creator>
  <dc:description/>
  <dc:language>en-GB</dc:language>
  <cp:lastModifiedBy>John Little</cp:lastModifiedBy>
  <dcterms:modified xsi:type="dcterms:W3CDTF">2024-10-08T09:26:25Z</dcterms:modified>
  <cp:revision>7</cp:revision>
  <dc:subject/>
  <dc:title/>
</cp:coreProperties>
</file>

<file path=docProps/custom.xml><?xml version="1.0" encoding="utf-8"?>
<Properties xmlns="http://schemas.openxmlformats.org/officeDocument/2006/custom-properties" xmlns:vt="http://schemas.openxmlformats.org/officeDocument/2006/docPropsVTypes"/>
</file>