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6"/>
          <w:szCs w:val="36"/>
        </w:rPr>
      </w:pPr>
      <w:r>
        <w:rPr>
          <w:b/>
          <w:bCs/>
          <w:sz w:val="36"/>
          <w:szCs w:val="36"/>
        </w:rPr>
        <w:t>CONSULTANT AGREEMENT</w:t>
      </w:r>
    </w:p>
    <w:p>
      <w:pPr>
        <w:pStyle w:val="Normal"/>
        <w:jc w:val="center"/>
        <w:rPr>
          <w:b/>
          <w:b/>
          <w:bCs/>
        </w:rPr>
      </w:pPr>
      <w:r>
        <w:rPr>
          <w:b/>
          <w:bCs/>
        </w:rPr>
        <w:t>Arcoponics Business Plan</w:t>
      </w:r>
    </w:p>
    <w:p>
      <w:pPr>
        <w:pStyle w:val="Normal"/>
        <w:rPr/>
      </w:pPr>
      <w:r>
        <w:rPr/>
      </w:r>
    </w:p>
    <w:p>
      <w:pPr>
        <w:pStyle w:val="Normal"/>
        <w:rPr/>
      </w:pPr>
      <w:r>
        <w:rPr/>
        <w:t>THIS AGREEMENT is entered into by and  between Opa-locka Community Development Corporation, Inc. a Florida corporation ("Corporation") and ENO Consulting Group, LLC, a Florida limited company ("Consultant").</w:t>
      </w:r>
    </w:p>
    <w:p>
      <w:pPr>
        <w:pStyle w:val="Normal"/>
        <w:rPr/>
      </w:pPr>
      <w:r>
        <w:rPr/>
      </w:r>
    </w:p>
    <w:p>
      <w:pPr>
        <w:pStyle w:val="Normal"/>
        <w:rPr/>
      </w:pPr>
      <w:r>
        <w:rPr/>
        <w:t>Now, therefore, the parties hereto agree as follows:</w:t>
      </w:r>
    </w:p>
    <w:p>
      <w:pPr>
        <w:pStyle w:val="Normal"/>
        <w:rPr/>
      </w:pPr>
      <w:r>
        <w:rPr/>
      </w:r>
    </w:p>
    <w:p>
      <w:pPr>
        <w:pStyle w:val="TextBody"/>
        <w:numPr>
          <w:ilvl w:val="0"/>
          <w:numId w:val="1"/>
        </w:numPr>
        <w:rPr/>
      </w:pPr>
      <w:r>
        <w:rPr/>
        <w:t>RETAINER. The Corporation agrees to retain the services of the Consultant, and the Consultant agrees to serve the Corporation upon the terms and conditions hereinafter set forth.</w:t>
      </w:r>
    </w:p>
    <w:p>
      <w:pPr>
        <w:pStyle w:val="TextBody"/>
        <w:numPr>
          <w:ilvl w:val="0"/>
          <w:numId w:val="1"/>
        </w:numPr>
        <w:rPr/>
      </w:pPr>
      <w:r>
        <w:rPr/>
        <w:t>TERM.  This Agreement shall become effective on the date that the last of the two parties has executed this document with their signature or the signature of a duly authorized agent ("Commencement Date").  It shall terminate upon completion of the Duties within the time limits described in the attached Scope of Work ("Exhibit A").</w:t>
      </w:r>
    </w:p>
    <w:p>
      <w:pPr>
        <w:pStyle w:val="TextBody"/>
        <w:numPr>
          <w:ilvl w:val="0"/>
          <w:numId w:val="1"/>
        </w:numPr>
        <w:rPr/>
      </w:pPr>
      <w:r>
        <w:rPr/>
        <w:t xml:space="preserve">DUTIES.  During the term of this Agreement the Consultant shall serve the Corporation by creating a business plan ("Business Plan") for a venture being proposed by the Corporation ("Duties").  The Venture is to be called Arcoponics ("Venture").  A conceptual description of the Venture is attached hereto and labeled "Exhibit B".  A more specific description of the Consultant's Duties is found in the "Scope of Services" which is attached hereto and labeled "Exhibit A". </w:t>
      </w:r>
    </w:p>
    <w:p>
      <w:pPr>
        <w:pStyle w:val="TextBody"/>
        <w:numPr>
          <w:ilvl w:val="0"/>
          <w:numId w:val="1"/>
        </w:numPr>
        <w:rPr/>
      </w:pPr>
      <w:r>
        <w:rPr/>
        <w:t>TIME REQUIREMENTS. The Consultant shall devote sufficient time to its duties under this Agreement as may be necessary and shall periodically, or at any time upon the request of the Corporation, submit data as requested.</w:t>
      </w:r>
    </w:p>
    <w:p>
      <w:pPr>
        <w:pStyle w:val="TextBody"/>
        <w:numPr>
          <w:ilvl w:val="0"/>
          <w:numId w:val="1"/>
        </w:numPr>
        <w:rPr/>
      </w:pPr>
      <w:r>
        <w:rPr/>
        <w:t>COMPENSATION.  The Corporation shall pay to the Consultant for his services sums in the aggregate amounting to $14,999.00.  This amount shall be paid in the following two installments:</w:t>
      </w:r>
    </w:p>
    <w:p>
      <w:pPr>
        <w:pStyle w:val="TextBody"/>
        <w:numPr>
          <w:ilvl w:val="1"/>
          <w:numId w:val="1"/>
        </w:numPr>
        <w:rPr/>
      </w:pPr>
      <w:r>
        <w:rPr/>
        <w:t>First Installment: 50% payable on or reasonably soon after the Commencement Date.</w:t>
      </w:r>
    </w:p>
    <w:p>
      <w:pPr>
        <w:pStyle w:val="TextBody"/>
        <w:numPr>
          <w:ilvl w:val="1"/>
          <w:numId w:val="1"/>
        </w:numPr>
        <w:rPr/>
      </w:pPr>
      <w:r>
        <w:rPr/>
        <w:t>Final installment: The final 50% shall be due and payable 14 days after completion of the Consultant's Duties (as described in the attached "Scope of Work").</w:t>
      </w:r>
    </w:p>
    <w:p>
      <w:pPr>
        <w:pStyle w:val="TextBody"/>
        <w:numPr>
          <w:ilvl w:val="0"/>
          <w:numId w:val="1"/>
        </w:numPr>
        <w:rPr/>
      </w:pPr>
      <w:r>
        <w:rPr/>
        <w:t>INDEMNIFICATION AND HOLD HARMLESS PROVISION. The Corporation agrees to indemnify, save and hold harmless the Consultant from any and all liens, charges, demands, claims, losses, costs, judgments and liabilities of any kind and nature (except for those arising from the Consultant's own negligent actions) that may arise from tortious conduct on the part of the Corporation.  The Consultant agrees hereby to indemnify and hold harmless the Corporation from any and all claims which may arise out of and in the course of the performance of its duties hereunder which are the result of its negligence or otherwise tortious conduct. Any and all claims for unemployment benefits and or claims for workers' compensation benefits are hereby expressly waived by the Consultant who agrees to maintain separate policies of liability, health, and accident insurance as may be necessary or required by the Corporation in connection with the performance of its duties herein.</w:t>
      </w:r>
    </w:p>
    <w:p>
      <w:pPr>
        <w:pStyle w:val="TextBody"/>
        <w:numPr>
          <w:ilvl w:val="0"/>
          <w:numId w:val="1"/>
        </w:numPr>
        <w:rPr/>
      </w:pPr>
      <w:r>
        <w:rPr/>
        <w:t>LIMITATIONS OF LIABILITY. In no event shall the Corporation and the Consultant, their affiliates or employees be liable to each other for any special, indirect, or consequential damages of any nature arising out of or in connection with this agreement unless the same are covered by insurance.</w:t>
      </w:r>
    </w:p>
    <w:p>
      <w:pPr>
        <w:pStyle w:val="TextBody"/>
        <w:numPr>
          <w:ilvl w:val="0"/>
          <w:numId w:val="1"/>
        </w:numPr>
        <w:rPr/>
      </w:pPr>
      <w:r>
        <w:rPr/>
        <w:t>ENTIRE AGREEMENT.  This Agreement constitutes the entire agreement between the parties with respect to the subject matter hereof and all prior agreements and representations of the parties, whether written or oral, are merged herein and shall be of no further force or effect.  This Agreement cannot be changed or modified except in writing signed by both parties.</w:t>
      </w:r>
    </w:p>
    <w:p>
      <w:pPr>
        <w:pStyle w:val="TextBody"/>
        <w:numPr>
          <w:ilvl w:val="0"/>
          <w:numId w:val="1"/>
        </w:numPr>
        <w:rPr/>
      </w:pPr>
      <w:r>
        <w:rPr/>
        <w:t>NO WAIVER. Failure to insist upon strict compliance with any of the terms, covenants, and conditions hereof shall not be deemed a waiver of such terms, covenants, or conditions, nor shall any waiver or relinquishment of any right or power hereunder at any one time or more times be deemed a waiver or relinquishment of such right or power at any other time or times.</w:t>
      </w:r>
    </w:p>
    <w:p>
      <w:pPr>
        <w:pStyle w:val="TextBody"/>
        <w:numPr>
          <w:ilvl w:val="0"/>
          <w:numId w:val="1"/>
        </w:numPr>
        <w:rPr/>
      </w:pPr>
      <w:r>
        <w:rPr/>
        <w:t>COMPLIANCE WITH ALL LAWS/GOVERNMENT ORDERS. The Consultant shall comply at all times with all applicable laws, ordinances, rules, regulations and executive orders of the federal, state, and local government, now existing or hereinafter in effect, which may in any manner affect the performance of this Agreement.</w:t>
      </w:r>
    </w:p>
    <w:p>
      <w:pPr>
        <w:pStyle w:val="TextBody"/>
        <w:numPr>
          <w:ilvl w:val="0"/>
          <w:numId w:val="1"/>
        </w:numPr>
        <w:rPr/>
      </w:pPr>
      <w:r>
        <w:rPr/>
        <w:t>RELATIONSHIP BETWEEN PARTIES. The Consultant is employed by the Corporation only for the purposes and to the extent set forth in this Agreement, and his relation to the Corporation shall, during the period or periods of his employment and services hereunder, be that of an independent contractor. The Consultant shall be free to dispose of such portion of his entire time, energy, and skill during regular business hours as he is not obligated to devote hereunder to the Corporation in such manner as he sees fit and to such persons, firms, or corporations as he deems advisable. The Consultant shall not be considered as having an employee status or as being entitled to participate in any plans, arrangements, or distributions by the Corporation pertaining to or in connection with any insurance, pension, stock, bonus, profit-sharing, or similar benefits for their regular employees.ed to interfere with or otherwise affect the rendering of services by the Consultant in accordance with his independent and professional judgment.</w:t>
      </w:r>
    </w:p>
    <w:p>
      <w:pPr>
        <w:pStyle w:val="TextBody"/>
        <w:numPr>
          <w:ilvl w:val="0"/>
          <w:numId w:val="1"/>
        </w:numPr>
        <w:rPr/>
      </w:pPr>
      <w:r>
        <w:rPr/>
        <w:t>NONDISCLOSURE OF INFORMATION CONCERNING BUSINESS  Consultant will not at any time, in any fashion, form, or manner, either directly or indirectly divulge, disclose, or communicate to any person, firm, or corporation in any manner whatsoever any information of any kind, nature, or description concerning any matters affecting or relating to the business of Corporation, including, without limitation, the names of any its customers, the prices it obtains or has obtained, or at which it sells or has sold its housing, or any other information concerning the business of Corporation, its manner of operation, or its plans, processes, or other date of any kind, nature, or description without regard to whether any or all of the foregoing matters would be deemed confidential, material, or important. The parties hereby stipulate that, as between them, the foregoing matters are important, material, and confidential, and gravely affect the effective and successful conduct of the business of Corporation, and its good will, and that any breach of the terms of this section is a material breach of this agreement.</w:t>
      </w:r>
    </w:p>
    <w:p>
      <w:pPr>
        <w:pStyle w:val="TextBody"/>
        <w:numPr>
          <w:ilvl w:val="0"/>
          <w:numId w:val="1"/>
        </w:numPr>
        <w:rPr/>
      </w:pPr>
      <w:r>
        <w:rPr/>
        <w:t>CONSULTANT’S COMMITMENTS BINDING ON CORPORATION ONLY WHEN PROPERLY AUTHORIZED.  Consultant shall not have the right to make any contracts or other commitments for or on behalf of Corporation without the express authorization of the Corporation.</w:t>
      </w:r>
    </w:p>
    <w:p>
      <w:pPr>
        <w:pStyle w:val="TextBody"/>
        <w:numPr>
          <w:ilvl w:val="0"/>
          <w:numId w:val="1"/>
        </w:numPr>
        <w:rPr/>
      </w:pPr>
      <w:r>
        <w:rPr/>
        <w:t>WAIVER OR MODIFICATION INEFFECTIVE UNLESS IN WRITING  No waiver or modification of this agreement or of any covenant, condition, or limitation herein contained shall be valid unless in writing and duly executed by the party to be charged therewith. The provisions of this paragraph may not be waived except as herein set forth.</w:t>
      </w:r>
    </w:p>
    <w:p>
      <w:pPr>
        <w:pStyle w:val="TextBody"/>
        <w:numPr>
          <w:ilvl w:val="0"/>
          <w:numId w:val="1"/>
        </w:numPr>
        <w:rPr/>
      </w:pPr>
      <w:r>
        <w:rPr/>
        <w:t>CONTRACT GOVERNED BY LAW  This agreement and performance hereunder shall be construed in accordance with the laws of the State of Florida.</w:t>
      </w:r>
    </w:p>
    <w:p>
      <w:pPr>
        <w:pStyle w:val="TextBody"/>
        <w:numPr>
          <w:ilvl w:val="0"/>
          <w:numId w:val="1"/>
        </w:numPr>
        <w:rPr/>
      </w:pPr>
      <w:r>
        <w:rPr/>
        <w:t xml:space="preserve">ASSIGNMENT OR DELEGATION. Consultant represents and warrants that it has sufficient resources, staff or employees to timely perform its duties outlined herein. Consultant may not assign its rights or delegate or subcontract its duties under this Contract (except to its employees) unless the Corporation shall have given its prior written consent thereto, which consent shall not be unreasonably conditioned, withheld or delayed. If a subcontractor is engaged to perform services no additional compensation will be required. </w:t>
      </w:r>
    </w:p>
    <w:p>
      <w:pPr>
        <w:pStyle w:val="TextBody"/>
        <w:numPr>
          <w:ilvl w:val="0"/>
          <w:numId w:val="1"/>
        </w:numPr>
        <w:rPr/>
      </w:pPr>
      <w:r>
        <w:rPr/>
        <w:t>NOTICES.     All notices or other communication given pursuant to this Service Agreement shall be in writing and shall be delivered using the addresses listed below by either personal service, regular mail, or email. Such notice shall be deemed to be given on the day of its actual receipt.</w:t>
      </w:r>
    </w:p>
    <w:p>
      <w:pPr>
        <w:pStyle w:val="Normal"/>
        <w:ind w:left="1418" w:right="0" w:hanging="0"/>
        <w:rPr/>
      </w:pPr>
      <w:r>
        <w:rPr/>
        <w:t>For the Consultant</w:t>
      </w:r>
    </w:p>
    <w:p>
      <w:pPr>
        <w:pStyle w:val="Normal"/>
        <w:ind w:left="1418" w:right="0" w:hanging="0"/>
        <w:rPr/>
      </w:pPr>
      <w:r>
        <w:rPr/>
        <w:t>Dion Taylor</w:t>
      </w:r>
    </w:p>
    <w:p>
      <w:pPr>
        <w:pStyle w:val="Normal"/>
        <w:ind w:left="1418" w:right="0" w:hanging="0"/>
        <w:rPr/>
      </w:pPr>
      <w:r>
        <w:rPr/>
        <w:t xml:space="preserve">1419 Wiley St., Hollywood, FL </w:t>
      </w:r>
    </w:p>
    <w:p>
      <w:pPr>
        <w:pStyle w:val="Normal"/>
        <w:ind w:left="1418" w:right="0" w:hanging="0"/>
        <w:rPr/>
      </w:pPr>
      <w:r>
        <w:rPr/>
        <w:t>(772) 240-9553 - dion@eno-cg.com</w:t>
      </w:r>
    </w:p>
    <w:p>
      <w:pPr>
        <w:pStyle w:val="Normal"/>
        <w:ind w:left="1418" w:right="0" w:hanging="0"/>
        <w:rPr/>
      </w:pPr>
      <w:r>
        <w:rPr/>
      </w:r>
    </w:p>
    <w:p>
      <w:pPr>
        <w:pStyle w:val="Normal"/>
        <w:ind w:left="1418" w:right="0" w:hanging="0"/>
        <w:rPr/>
      </w:pPr>
      <w:r>
        <w:rPr/>
        <w:t xml:space="preserve">For the Corporation: </w:t>
      </w:r>
    </w:p>
    <w:p>
      <w:pPr>
        <w:pStyle w:val="Normal"/>
        <w:ind w:left="1418" w:right="0" w:hanging="0"/>
        <w:rPr/>
      </w:pPr>
      <w:r>
        <w:rPr/>
        <w:t>Willie Logan</w:t>
      </w:r>
    </w:p>
    <w:p>
      <w:pPr>
        <w:pStyle w:val="Normal"/>
        <w:ind w:left="1418" w:right="0" w:hanging="0"/>
        <w:rPr/>
      </w:pPr>
      <w:r>
        <w:rPr/>
        <w:t>Opa-locka CDC</w:t>
      </w:r>
    </w:p>
    <w:p>
      <w:pPr>
        <w:pStyle w:val="Normal"/>
        <w:ind w:left="1418" w:right="0" w:hanging="0"/>
        <w:rPr/>
      </w:pPr>
      <w:r>
        <w:rPr/>
        <w:t xml:space="preserve">490 Opa-locka Blvd., Ste 20 - Opa-locka, FL 33054 </w:t>
      </w:r>
    </w:p>
    <w:p>
      <w:pPr>
        <w:pStyle w:val="Normal"/>
        <w:ind w:left="1418" w:right="0" w:hanging="0"/>
        <w:rPr/>
      </w:pPr>
      <w:r>
        <w:rPr/>
        <w:t>305 687 3545 - logan@olcdc.org</w:t>
      </w:r>
    </w:p>
    <w:p>
      <w:pPr>
        <w:pStyle w:val="Normal"/>
        <w:rPr/>
      </w:pPr>
      <w:r>
        <w:rPr/>
      </w:r>
    </w:p>
    <w:p>
      <w:pPr>
        <w:pStyle w:val="Normal"/>
        <w:rPr/>
      </w:pPr>
      <w:r>
        <w:rPr/>
      </w:r>
    </w:p>
    <w:p>
      <w:pPr>
        <w:pStyle w:val="Normal"/>
        <w:rPr/>
      </w:pPr>
      <w:r>
        <w:rPr/>
        <w:t>IN WITNESS WHEREOF,  the parties hereto agree to the above terms and have caused this Agreement to be executed in their names by their duly authorized officers.</w:t>
      </w:r>
    </w:p>
    <w:p>
      <w:pPr>
        <w:pStyle w:val="Normal"/>
        <w:rPr/>
      </w:pPr>
      <w:r>
        <w:rPr/>
      </w:r>
    </w:p>
    <w:p>
      <w:pPr>
        <w:pStyle w:val="Normal"/>
        <w:rPr/>
      </w:pPr>
      <w:r>
        <w:rPr/>
      </w:r>
    </w:p>
    <w:tbl>
      <w:tblPr>
        <w:tblW w:w="9360" w:type="dxa"/>
        <w:jc w:val="left"/>
        <w:tblInd w:w="0" w:type="dxa"/>
        <w:tblBorders/>
        <w:tblCellMar>
          <w:top w:w="0" w:type="dxa"/>
          <w:left w:w="0" w:type="dxa"/>
          <w:bottom w:w="0" w:type="dxa"/>
          <w:right w:w="0" w:type="dxa"/>
        </w:tblCellMar>
      </w:tblPr>
      <w:tblGrid>
        <w:gridCol w:w="4679"/>
        <w:gridCol w:w="4680"/>
      </w:tblGrid>
      <w:tr>
        <w:trPr/>
        <w:tc>
          <w:tcPr>
            <w:tcW w:w="4679" w:type="dxa"/>
            <w:tcBorders/>
            <w:shd w:fill="auto" w:val="clear"/>
          </w:tcPr>
          <w:p>
            <w:pPr>
              <w:pStyle w:val="Normal"/>
              <w:rPr>
                <w:b/>
                <w:b/>
                <w:bCs/>
              </w:rPr>
            </w:pPr>
            <w:r>
              <w:rPr>
                <w:b/>
                <w:bCs/>
              </w:rPr>
              <w:t>Opa-locka Community Development</w:t>
            </w:r>
          </w:p>
          <w:p>
            <w:pPr>
              <w:pStyle w:val="Normal"/>
              <w:rPr>
                <w:b/>
                <w:b/>
                <w:bCs/>
              </w:rPr>
            </w:pPr>
            <w:r>
              <w:rPr>
                <w:b/>
                <w:bCs/>
              </w:rPr>
              <w:t>Corporation, Inc</w:t>
            </w:r>
          </w:p>
          <w:p>
            <w:pPr>
              <w:pStyle w:val="Normal"/>
              <w:rPr/>
            </w:pPr>
            <w:r>
              <w:rPr/>
            </w:r>
          </w:p>
          <w:p>
            <w:pPr>
              <w:pStyle w:val="Normal"/>
              <w:rPr/>
            </w:pPr>
            <w:r>
              <w:rPr/>
              <w:t>By: _________________________________</w:t>
            </w:r>
          </w:p>
          <w:p>
            <w:pPr>
              <w:pStyle w:val="Normal"/>
              <w:rPr/>
            </w:pPr>
            <w:r>
              <w:rPr/>
              <w:t xml:space="preserve">      </w:t>
            </w:r>
            <w:r>
              <w:rPr/>
              <w:t>signature</w:t>
            </w:r>
          </w:p>
          <w:p>
            <w:pPr>
              <w:pStyle w:val="Normal"/>
              <w:rPr/>
            </w:pPr>
            <w:r>
              <w:rPr/>
              <w:t xml:space="preserve">      </w:t>
            </w:r>
            <w:r>
              <w:rPr/>
              <w:t>_________________________________</w:t>
            </w:r>
          </w:p>
          <w:p>
            <w:pPr>
              <w:pStyle w:val="Normal"/>
              <w:rPr/>
            </w:pPr>
            <w:r>
              <w:rPr/>
              <w:t xml:space="preserve">      </w:t>
            </w:r>
            <w:r>
              <w:rPr/>
              <w:t>Print name and title</w:t>
            </w:r>
          </w:p>
          <w:p>
            <w:pPr>
              <w:pStyle w:val="Normal"/>
              <w:rPr/>
            </w:pPr>
            <w:r>
              <w:rPr/>
              <w:t>Date: _____________</w:t>
            </w:r>
          </w:p>
        </w:tc>
        <w:tc>
          <w:tcPr>
            <w:tcW w:w="4680" w:type="dxa"/>
            <w:tcBorders/>
            <w:shd w:fill="auto" w:val="clear"/>
          </w:tcPr>
          <w:p>
            <w:pPr>
              <w:pStyle w:val="Normal"/>
              <w:rPr>
                <w:b/>
                <w:b/>
                <w:bCs/>
              </w:rPr>
            </w:pPr>
            <w:r>
              <w:rPr>
                <w:b/>
                <w:bCs/>
              </w:rPr>
              <w:t>ENO Consulting Group, LLC</w:t>
            </w:r>
          </w:p>
          <w:p>
            <w:pPr>
              <w:pStyle w:val="Normal"/>
              <w:rPr/>
            </w:pPr>
            <w:r>
              <w:rPr/>
            </w:r>
          </w:p>
          <w:p>
            <w:pPr>
              <w:pStyle w:val="Normal"/>
              <w:rPr/>
            </w:pPr>
            <w:r>
              <w:rPr/>
            </w:r>
          </w:p>
          <w:p>
            <w:pPr>
              <w:pStyle w:val="Normal"/>
              <w:rPr/>
            </w:pPr>
            <w:r>
              <w:rPr/>
              <w:t>By: _________________________________</w:t>
            </w:r>
          </w:p>
          <w:p>
            <w:pPr>
              <w:pStyle w:val="Normal"/>
              <w:rPr/>
            </w:pPr>
            <w:r>
              <w:rPr/>
              <w:t xml:space="preserve">      </w:t>
            </w:r>
            <w:r>
              <w:rPr/>
              <w:t>signature</w:t>
            </w:r>
          </w:p>
          <w:p>
            <w:pPr>
              <w:pStyle w:val="Normal"/>
              <w:rPr/>
            </w:pPr>
            <w:r>
              <w:rPr/>
              <w:t xml:space="preserve">      </w:t>
            </w:r>
            <w:r>
              <w:rPr/>
              <w:t>_________________________________</w:t>
            </w:r>
          </w:p>
          <w:p>
            <w:pPr>
              <w:pStyle w:val="Normal"/>
              <w:rPr/>
            </w:pPr>
            <w:r>
              <w:rPr/>
              <w:t xml:space="preserve">      </w:t>
            </w:r>
            <w:r>
              <w:rPr/>
              <w:t>Print name and title</w:t>
            </w:r>
          </w:p>
          <w:p>
            <w:pPr>
              <w:pStyle w:val="Normal"/>
              <w:rPr/>
            </w:pPr>
            <w:r>
              <w:rPr/>
              <w:t>Date: _____________</w:t>
            </w:r>
          </w:p>
        </w:tc>
      </w:tr>
    </w:tbl>
    <w:p>
      <w:pPr>
        <w:pStyle w:val="Normal"/>
        <w:rPr/>
      </w:pPr>
      <w:r>
        <w:rPr/>
      </w:r>
    </w:p>
    <w:p>
      <w:pPr>
        <w:pStyle w:val="Normal"/>
        <w:rPr/>
      </w:pPr>
      <w:r>
        <w:rPr/>
      </w:r>
      <w:r>
        <w:br w:type="page"/>
      </w:r>
    </w:p>
    <w:p>
      <w:pPr>
        <w:pStyle w:val="Normal"/>
        <w:rPr/>
      </w:pPr>
      <w:r>
        <w:rPr>
          <w:b/>
          <w:bCs/>
          <w:sz w:val="28"/>
          <w:szCs w:val="28"/>
        </w:rPr>
        <w:t>Exhibit A</w:t>
      </w:r>
    </w:p>
    <w:p>
      <w:pPr>
        <w:pStyle w:val="Normal"/>
        <w:rPr>
          <w:b/>
          <w:b/>
          <w:bCs/>
          <w:sz w:val="28"/>
          <w:szCs w:val="28"/>
        </w:rPr>
      </w:pPr>
      <w:r>
        <w:rPr>
          <w:b/>
          <w:bCs/>
          <w:sz w:val="28"/>
          <w:szCs w:val="28"/>
        </w:rPr>
        <w:t>Scope of Work</w:t>
      </w:r>
    </w:p>
    <w:p>
      <w:pPr>
        <w:pStyle w:val="Normal"/>
        <w:rPr/>
      </w:pPr>
      <w:r>
        <w:rPr/>
      </w:r>
    </w:p>
    <w:p>
      <w:pPr>
        <w:pStyle w:val="Normal"/>
        <w:rPr/>
      </w:pPr>
      <w:r>
        <w:rPr/>
        <w:t>The Consultant shall create the Business Plan for the Venture and make recommendations as to whether the Venture should be implemented.  A description of the concept for the Venture is contained in "Exhibit B".</w:t>
      </w:r>
    </w:p>
    <w:p>
      <w:pPr>
        <w:pStyle w:val="Normal"/>
        <w:rPr/>
      </w:pPr>
      <w:r>
        <w:rPr/>
      </w:r>
    </w:p>
    <w:p>
      <w:pPr>
        <w:pStyle w:val="Normal"/>
        <w:rPr/>
      </w:pPr>
      <w:r>
        <w:rPr/>
        <w:t xml:space="preserve">It is expected that the Consultant shall </w:t>
      </w:r>
    </w:p>
    <w:p>
      <w:pPr>
        <w:pStyle w:val="Normal"/>
        <w:rPr/>
      </w:pPr>
      <w:r>
        <w:rPr/>
      </w:r>
    </w:p>
    <w:p>
      <w:pPr>
        <w:pStyle w:val="Normal"/>
        <w:numPr>
          <w:ilvl w:val="0"/>
          <w:numId w:val="2"/>
        </w:numPr>
        <w:rPr/>
      </w:pPr>
      <w:r>
        <w:rPr/>
        <w:t>Deliver on-time</w:t>
      </w:r>
    </w:p>
    <w:p>
      <w:pPr>
        <w:pStyle w:val="Normal"/>
        <w:numPr>
          <w:ilvl w:val="0"/>
          <w:numId w:val="2"/>
        </w:numPr>
        <w:rPr/>
      </w:pPr>
      <w:r>
        <w:rPr/>
        <w:t>Deliver high quality work product</w:t>
      </w:r>
    </w:p>
    <w:p>
      <w:pPr>
        <w:pStyle w:val="Normal"/>
        <w:numPr>
          <w:ilvl w:val="0"/>
          <w:numId w:val="2"/>
        </w:numPr>
        <w:rPr/>
      </w:pPr>
      <w:r>
        <w:rPr/>
        <w:t>Deliver with grace</w:t>
      </w:r>
    </w:p>
    <w:p>
      <w:pPr>
        <w:pStyle w:val="Normal"/>
        <w:numPr>
          <w:ilvl w:val="0"/>
          <w:numId w:val="2"/>
        </w:numPr>
        <w:rPr/>
      </w:pPr>
      <w:r>
        <w:rPr/>
        <w:t>Be sensitive to the time of the Corpora5tion</w:t>
      </w:r>
    </w:p>
    <w:p>
      <w:pPr>
        <w:pStyle w:val="Normal"/>
        <w:numPr>
          <w:ilvl w:val="0"/>
          <w:numId w:val="2"/>
        </w:numPr>
        <w:rPr/>
      </w:pPr>
      <w:r>
        <w:rPr/>
        <w:t>Be prompt with meetings</w:t>
      </w:r>
    </w:p>
    <w:p>
      <w:pPr>
        <w:pStyle w:val="Normal"/>
        <w:numPr>
          <w:ilvl w:val="0"/>
          <w:numId w:val="2"/>
        </w:numPr>
        <w:rPr/>
      </w:pPr>
      <w:r>
        <w:rPr/>
        <w:t>Be the “expert” at all times</w:t>
      </w:r>
    </w:p>
    <w:p>
      <w:pPr>
        <w:pStyle w:val="Normal"/>
        <w:numPr>
          <w:ilvl w:val="0"/>
          <w:numId w:val="2"/>
        </w:numPr>
        <w:rPr/>
      </w:pPr>
      <w:r>
        <w:rPr/>
        <w:t>Collaborate with ENO colleagues</w:t>
      </w:r>
    </w:p>
    <w:p>
      <w:pPr>
        <w:pStyle w:val="Normal"/>
        <w:numPr>
          <w:ilvl w:val="0"/>
          <w:numId w:val="2"/>
        </w:numPr>
        <w:rPr/>
      </w:pPr>
      <w:r>
        <w:rPr/>
        <w:t>Be proactive; get ahead of issues before they arise</w:t>
      </w:r>
    </w:p>
    <w:p>
      <w:pPr>
        <w:pStyle w:val="Normal"/>
        <w:numPr>
          <w:ilvl w:val="0"/>
          <w:numId w:val="2"/>
        </w:numPr>
        <w:rPr/>
      </w:pPr>
      <w:r>
        <w:rPr/>
        <w:t>Under promise and over deliver</w:t>
      </w:r>
    </w:p>
    <w:p>
      <w:pPr>
        <w:pStyle w:val="Normal"/>
        <w:rPr/>
      </w:pPr>
      <w:r>
        <w:rPr/>
      </w:r>
    </w:p>
    <w:p>
      <w:pPr>
        <w:pStyle w:val="Normal"/>
        <w:rPr/>
      </w:pPr>
      <w:r>
        <w:rPr>
          <w:b/>
          <w:bCs/>
        </w:rPr>
        <w:t>RESEARCH</w:t>
      </w:r>
      <w:r>
        <w:rPr/>
        <w:t xml:space="preserve"> . The Consultant shall engage in an analysis of the industry and highlight the market potential, demand for the product or services and show that this demand will suffice to create a business project viable on the short, medium and long term. The Consultant shall research outlook for the future the proposed Venture.  The Consultant shall research the aggregate demand and target market demand, the potential sales volume, the percentage of the target market, and gross volume of potential sales sufficing the Venture to reach the break-even point.  The Consultant shall assess the competition both direct and indirect (who, where, how much, competitor size, market share, strengths/weaknesses, competitive advantage, alternative products).  The Consultant shall research the effect that Venture might have on other businesses (saturated market, price wars and discounts, etc.). The Consultant shall meet with the staff and other consultants of the Corporation to learn in greater detail about their visions for the Venture and the intricacies of the how they envision it being implemented. </w:t>
      </w:r>
    </w:p>
    <w:p>
      <w:pPr>
        <w:pStyle w:val="Normal"/>
        <w:rPr/>
      </w:pPr>
      <w:r>
        <w:rPr/>
      </w:r>
    </w:p>
    <w:p>
      <w:pPr>
        <w:pStyle w:val="Normal"/>
        <w:rPr/>
      </w:pPr>
      <w:r>
        <w:rPr>
          <w:b/>
          <w:bCs/>
        </w:rPr>
        <w:t>VISION STATEMENT:</w:t>
      </w:r>
      <w:r>
        <w:rPr/>
        <w:t xml:space="preserve">  </w:t>
      </w:r>
      <w:r>
        <w:rPr/>
        <w:t>The Consultant shall provide a statement of the Venture's vision ("Vision Statement").</w:t>
      </w:r>
    </w:p>
    <w:p>
      <w:pPr>
        <w:pStyle w:val="Normal"/>
        <w:rPr/>
      </w:pPr>
      <w:r>
        <w:rPr/>
      </w:r>
    </w:p>
    <w:p>
      <w:pPr>
        <w:pStyle w:val="Normal"/>
        <w:rPr/>
      </w:pPr>
      <w:r>
        <w:rPr>
          <w:b/>
          <w:bCs/>
        </w:rPr>
        <w:t xml:space="preserve">BUSINESS PLAN CREATION:  </w:t>
      </w:r>
      <w:r>
        <w:rPr/>
        <w:t>The Business Plan created by the Consultant must have a polished look and the appearance of being professionally produced.  The financial data in the included spreadsheets should be well researched and able to withstand the close scrutiny of experienced lenders, investors, and grantors who might be intially skeptical . After completing a draft of the Business Plan the Consultant shall make good faith and reasonable efforts to obtain feed back from the Corporation's staff and other consultants regarding the draft plan. In order to facilitate the timely completion of the final draft the Corporation shall have one opportunity to provide feedback and comments. After receiving the draft Plan from the Consultant the Corporation shall within five business days provide all of its feedback and comments to the Consultant in a single document. Upon receipt the Consultant shall make good faith and reasonable efforts to revise the Business Plan to incorporate the feedback and comments.</w:t>
      </w:r>
    </w:p>
    <w:p>
      <w:pPr>
        <w:pStyle w:val="Normal"/>
        <w:rPr/>
      </w:pPr>
      <w:r>
        <w:rPr/>
      </w:r>
    </w:p>
    <w:p>
      <w:pPr>
        <w:pStyle w:val="Normal"/>
        <w:rPr/>
      </w:pPr>
      <w:r>
        <w:rPr/>
        <w:t>The Business Plan shall contain the following elements:</w:t>
      </w:r>
    </w:p>
    <w:p>
      <w:pPr>
        <w:pStyle w:val="Normal"/>
        <w:rPr/>
      </w:pPr>
      <w:r>
        <w:rPr/>
      </w:r>
    </w:p>
    <w:p>
      <w:pPr>
        <w:pStyle w:val="Normal"/>
        <w:numPr>
          <w:ilvl w:val="0"/>
          <w:numId w:val="3"/>
        </w:numPr>
        <w:rPr/>
      </w:pPr>
      <w:r>
        <w:rPr/>
        <w:t>Description of the business</w:t>
      </w:r>
    </w:p>
    <w:p>
      <w:pPr>
        <w:pStyle w:val="Normal"/>
        <w:numPr>
          <w:ilvl w:val="0"/>
          <w:numId w:val="3"/>
        </w:numPr>
        <w:rPr/>
      </w:pPr>
      <w:r>
        <w:rPr/>
        <w:t>Description of market</w:t>
      </w:r>
    </w:p>
    <w:p>
      <w:pPr>
        <w:pStyle w:val="Normal"/>
        <w:numPr>
          <w:ilvl w:val="0"/>
          <w:numId w:val="3"/>
        </w:numPr>
        <w:rPr/>
      </w:pPr>
      <w:r>
        <w:rPr/>
        <w:t>Description of the competition</w:t>
      </w:r>
    </w:p>
    <w:p>
      <w:pPr>
        <w:pStyle w:val="Normal"/>
        <w:numPr>
          <w:ilvl w:val="0"/>
          <w:numId w:val="3"/>
        </w:numPr>
        <w:rPr/>
      </w:pPr>
      <w:r>
        <w:rPr/>
        <w:t>Analysis of the proposed location of the business</w:t>
      </w:r>
    </w:p>
    <w:p>
      <w:pPr>
        <w:pStyle w:val="Normal"/>
        <w:numPr>
          <w:ilvl w:val="0"/>
          <w:numId w:val="3"/>
        </w:numPr>
        <w:rPr/>
      </w:pPr>
      <w:r>
        <w:rPr/>
        <w:t>Ownership structure of business</w:t>
      </w:r>
    </w:p>
    <w:p>
      <w:pPr>
        <w:pStyle w:val="Normal"/>
        <w:numPr>
          <w:ilvl w:val="0"/>
          <w:numId w:val="3"/>
        </w:numPr>
        <w:rPr/>
      </w:pPr>
      <w:r>
        <w:rPr/>
        <w:t>Management</w:t>
      </w:r>
    </w:p>
    <w:p>
      <w:pPr>
        <w:pStyle w:val="Normal"/>
        <w:numPr>
          <w:ilvl w:val="0"/>
          <w:numId w:val="3"/>
        </w:numPr>
        <w:rPr/>
      </w:pPr>
      <w:r>
        <w:rPr/>
        <w:t>Personnel</w:t>
      </w:r>
    </w:p>
    <w:p>
      <w:pPr>
        <w:pStyle w:val="Normal"/>
        <w:numPr>
          <w:ilvl w:val="0"/>
          <w:numId w:val="3"/>
        </w:numPr>
        <w:rPr/>
      </w:pPr>
      <w:r>
        <w:rPr/>
        <w:t>Application and effect of loan, grants, or investments</w:t>
      </w:r>
    </w:p>
    <w:p>
      <w:pPr>
        <w:pStyle w:val="Normal"/>
        <w:numPr>
          <w:ilvl w:val="0"/>
          <w:numId w:val="3"/>
        </w:numPr>
        <w:rPr/>
      </w:pPr>
      <w:r>
        <w:rPr/>
        <w:t>Community Engagement Strategy</w:t>
      </w:r>
    </w:p>
    <w:p>
      <w:pPr>
        <w:pStyle w:val="Normal"/>
        <w:numPr>
          <w:ilvl w:val="1"/>
          <w:numId w:val="3"/>
        </w:numPr>
        <w:rPr/>
      </w:pPr>
      <w:r>
        <w:rPr/>
        <w:t xml:space="preserve">The Business Plan should include a community engagement strategy for engaging residents, local food companies, local restaurants, local farmers, local farming industry stakeholders, and additional stakeholders.  The Business Plan should outline how this community engagement strategy will be organized and implemented by the Corporation. </w:t>
      </w:r>
    </w:p>
    <w:p>
      <w:pPr>
        <w:pStyle w:val="Normal"/>
        <w:numPr>
          <w:ilvl w:val="0"/>
          <w:numId w:val="3"/>
        </w:numPr>
        <w:rPr/>
      </w:pPr>
      <w:r>
        <w:rPr/>
        <w:t>Spreadsheet Attachments</w:t>
      </w:r>
    </w:p>
    <w:p>
      <w:pPr>
        <w:pStyle w:val="Normal"/>
        <w:numPr>
          <w:ilvl w:val="1"/>
          <w:numId w:val="3"/>
        </w:numPr>
        <w:rPr/>
      </w:pPr>
      <w:r>
        <w:rPr/>
        <w:t>Sources and applications of funding</w:t>
      </w:r>
    </w:p>
    <w:p>
      <w:pPr>
        <w:pStyle w:val="Normal"/>
        <w:numPr>
          <w:ilvl w:val="1"/>
          <w:numId w:val="3"/>
        </w:numPr>
        <w:rPr/>
      </w:pPr>
      <w:r>
        <w:rPr/>
        <w:t>Capital equipment list</w:t>
      </w:r>
    </w:p>
    <w:p>
      <w:pPr>
        <w:pStyle w:val="Normal"/>
        <w:numPr>
          <w:ilvl w:val="1"/>
          <w:numId w:val="3"/>
        </w:numPr>
        <w:rPr/>
      </w:pPr>
      <w:r>
        <w:rPr/>
        <w:t>Balance Sheet</w:t>
      </w:r>
    </w:p>
    <w:p>
      <w:pPr>
        <w:pStyle w:val="Normal"/>
        <w:numPr>
          <w:ilvl w:val="1"/>
          <w:numId w:val="3"/>
        </w:numPr>
        <w:rPr/>
      </w:pPr>
      <w:r>
        <w:rPr/>
        <w:t>Breakeven Analysis</w:t>
      </w:r>
    </w:p>
    <w:p>
      <w:pPr>
        <w:pStyle w:val="Normal"/>
        <w:numPr>
          <w:ilvl w:val="1"/>
          <w:numId w:val="3"/>
        </w:numPr>
        <w:rPr/>
      </w:pPr>
      <w:r>
        <w:rPr/>
        <w:t>Two year pro forma Income projections</w:t>
      </w:r>
    </w:p>
    <w:p>
      <w:pPr>
        <w:pStyle w:val="Normal"/>
        <w:numPr>
          <w:ilvl w:val="1"/>
          <w:numId w:val="3"/>
        </w:numPr>
        <w:rPr/>
      </w:pPr>
      <w:r>
        <w:rPr/>
        <w:t xml:space="preserve">Two year pro forma cash flow projections </w:t>
      </w:r>
    </w:p>
    <w:p>
      <w:pPr>
        <w:pStyle w:val="Normal"/>
        <w:rPr/>
      </w:pPr>
      <w:r>
        <w:rPr/>
      </w:r>
    </w:p>
    <w:p>
      <w:pPr>
        <w:pStyle w:val="Normal"/>
        <w:rPr/>
      </w:pPr>
      <w:r>
        <w:rPr>
          <w:b/>
          <w:bCs/>
        </w:rPr>
        <w:t>CORPORATION PROVIDED STAFF AND SERVICES.</w:t>
      </w:r>
      <w:r>
        <w:rPr/>
        <w:t xml:space="preserve">  The Corporation shall provide reasonable staff and in-kind services to assist the Consultant with the creation and implementation of the Vision Statement and Business Plan. Those services include but not limited to design services, stake holder presentation(s), and physical model(s). The Consultant shall also have access to preliminary studies conducted by the Corporation during the research phase of the venture.</w:t>
      </w:r>
    </w:p>
    <w:p>
      <w:pPr>
        <w:pStyle w:val="Normal"/>
        <w:rPr/>
      </w:pPr>
      <w:r>
        <w:rPr/>
      </w:r>
    </w:p>
    <w:p>
      <w:pPr>
        <w:pStyle w:val="Normal"/>
        <w:rPr/>
      </w:pPr>
      <w:r>
        <w:rPr/>
      </w:r>
    </w:p>
    <w:p>
      <w:pPr>
        <w:pStyle w:val="Normal"/>
        <w:rPr/>
      </w:pPr>
      <w:r>
        <w:rPr/>
      </w:r>
    </w:p>
    <w:p>
      <w:pPr>
        <w:pStyle w:val="Normal"/>
        <w:rPr/>
      </w:pPr>
      <w:r>
        <w:rPr>
          <w:b/>
          <w:bCs/>
        </w:rPr>
        <w:t>FORMAT</w:t>
      </w:r>
      <w:r>
        <w:rPr/>
        <w:t xml:space="preserve">:  The Business Plan shall be delivered in the form of Word and Excel files.  A colorful fully assembled PDF version shall also be provided. </w:t>
      </w:r>
    </w:p>
    <w:p>
      <w:pPr>
        <w:pStyle w:val="Normal"/>
        <w:rPr/>
      </w:pPr>
      <w:r>
        <w:rPr/>
      </w:r>
    </w:p>
    <w:p>
      <w:pPr>
        <w:pStyle w:val="Normal"/>
        <w:rPr/>
      </w:pPr>
      <w:r>
        <w:rPr>
          <w:b/>
          <w:bCs/>
        </w:rPr>
        <w:t>COMPLETION DEADLINE:</w:t>
      </w:r>
      <w:r>
        <w:rPr/>
        <w:t xml:space="preserve">.  </w:t>
      </w:r>
    </w:p>
    <w:p>
      <w:pPr>
        <w:pStyle w:val="Normal"/>
        <w:rPr/>
      </w:pPr>
      <w:r>
        <w:rPr/>
      </w:r>
    </w:p>
    <w:tbl>
      <w:tblPr>
        <w:tblW w:w="5140" w:type="dxa"/>
        <w:jc w:val="left"/>
        <w:tblInd w:w="-5" w:type="dxa"/>
        <w:tblBorders>
          <w:bottom w:val="single" w:sz="2" w:space="0" w:color="000000"/>
          <w:insideH w:val="single" w:sz="2" w:space="0" w:color="000000"/>
        </w:tblBorders>
        <w:tblCellMar>
          <w:top w:w="55" w:type="dxa"/>
          <w:left w:w="55" w:type="dxa"/>
          <w:bottom w:w="55" w:type="dxa"/>
          <w:right w:w="55" w:type="dxa"/>
        </w:tblCellMar>
      </w:tblPr>
      <w:tblGrid>
        <w:gridCol w:w="2586"/>
        <w:gridCol w:w="1494"/>
        <w:gridCol w:w="1060"/>
      </w:tblGrid>
      <w:tr>
        <w:trPr>
          <w:trHeight w:val="256" w:hRule="atLeast"/>
        </w:trPr>
        <w:tc>
          <w:tcPr>
            <w:tcW w:w="2586" w:type="dxa"/>
            <w:tcBorders>
              <w:bottom w:val="single" w:sz="2" w:space="0" w:color="000000"/>
              <w:insideH w:val="single" w:sz="2" w:space="0" w:color="000000"/>
            </w:tcBorders>
            <w:shd w:fill="auto" w:val="clear"/>
            <w:vAlign w:val="bottom"/>
          </w:tcPr>
          <w:p>
            <w:pPr>
              <w:pStyle w:val="Normal"/>
              <w:jc w:val="left"/>
              <w:rPr>
                <w:b/>
                <w:b/>
                <w:bCs/>
              </w:rPr>
            </w:pPr>
            <w:r>
              <w:rPr>
                <w:b/>
                <w:bCs/>
              </w:rPr>
              <w:t>Benchmark</w:t>
            </w:r>
          </w:p>
        </w:tc>
        <w:tc>
          <w:tcPr>
            <w:tcW w:w="1494" w:type="dxa"/>
            <w:tcBorders>
              <w:bottom w:val="single" w:sz="2" w:space="0" w:color="000000"/>
              <w:insideH w:val="single" w:sz="2" w:space="0" w:color="000000"/>
            </w:tcBorders>
            <w:shd w:fill="auto" w:val="clear"/>
            <w:vAlign w:val="bottom"/>
          </w:tcPr>
          <w:p>
            <w:pPr>
              <w:pStyle w:val="Normal"/>
              <w:jc w:val="left"/>
              <w:rPr>
                <w:b/>
                <w:b/>
                <w:bCs/>
              </w:rPr>
            </w:pPr>
            <w:r>
              <w:rPr>
                <w:b/>
                <w:bCs/>
              </w:rPr>
              <w:t>Deliverable</w:t>
            </w:r>
          </w:p>
        </w:tc>
        <w:tc>
          <w:tcPr>
            <w:tcW w:w="1060" w:type="dxa"/>
            <w:tcBorders>
              <w:bottom w:val="single" w:sz="2" w:space="0" w:color="000000"/>
              <w:insideH w:val="single" w:sz="2" w:space="0" w:color="000000"/>
            </w:tcBorders>
            <w:shd w:fill="auto" w:val="clear"/>
            <w:vAlign w:val="bottom"/>
          </w:tcPr>
          <w:p>
            <w:pPr>
              <w:pStyle w:val="Normal"/>
              <w:jc w:val="left"/>
              <w:rPr>
                <w:b/>
                <w:b/>
                <w:bCs/>
              </w:rPr>
            </w:pPr>
            <w:r>
              <w:rPr>
                <w:b/>
                <w:bCs/>
              </w:rPr>
              <w:t>Due Date</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Vision Document</w:t>
            </w:r>
          </w:p>
        </w:tc>
        <w:tc>
          <w:tcPr>
            <w:tcW w:w="1494" w:type="dxa"/>
            <w:tcBorders/>
            <w:shd w:fill="auto" w:val="clear"/>
            <w:tcMar>
              <w:top w:w="0" w:type="dxa"/>
              <w:left w:w="30" w:type="dxa"/>
              <w:bottom w:w="0" w:type="dxa"/>
              <w:right w:w="30" w:type="dxa"/>
            </w:tcMar>
            <w:vAlign w:val="bottom"/>
          </w:tcPr>
          <w:p>
            <w:pPr>
              <w:pStyle w:val="Normal"/>
              <w:jc w:val="left"/>
              <w:rPr/>
            </w:pPr>
            <w:r>
              <w:rPr/>
              <w:t>WORD Doc</w:t>
            </w:r>
          </w:p>
        </w:tc>
        <w:tc>
          <w:tcPr>
            <w:tcW w:w="1060" w:type="dxa"/>
            <w:tcBorders/>
            <w:shd w:fill="auto" w:val="clear"/>
            <w:tcMar>
              <w:top w:w="0" w:type="dxa"/>
              <w:left w:w="30" w:type="dxa"/>
              <w:bottom w:w="0" w:type="dxa"/>
              <w:right w:w="30" w:type="dxa"/>
            </w:tcMar>
            <w:vAlign w:val="bottom"/>
          </w:tcPr>
          <w:p>
            <w:pPr>
              <w:pStyle w:val="Normal"/>
              <w:jc w:val="left"/>
              <w:rPr/>
            </w:pPr>
            <w:r>
              <w:rPr/>
              <w:t>July 1</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Stakeholder Assessment</w:t>
            </w:r>
          </w:p>
        </w:tc>
        <w:tc>
          <w:tcPr>
            <w:tcW w:w="1494" w:type="dxa"/>
            <w:tcBorders/>
            <w:shd w:fill="auto" w:val="clear"/>
            <w:tcMar>
              <w:top w:w="0" w:type="dxa"/>
              <w:left w:w="30" w:type="dxa"/>
              <w:bottom w:w="0" w:type="dxa"/>
              <w:right w:w="30" w:type="dxa"/>
            </w:tcMar>
            <w:vAlign w:val="bottom"/>
          </w:tcPr>
          <w:p>
            <w:pPr>
              <w:pStyle w:val="Normal"/>
              <w:jc w:val="left"/>
              <w:rPr/>
            </w:pPr>
            <w:r>
              <w:rPr/>
              <w:t>WORD Doc</w:t>
            </w:r>
          </w:p>
        </w:tc>
        <w:tc>
          <w:tcPr>
            <w:tcW w:w="1060" w:type="dxa"/>
            <w:tcBorders/>
            <w:shd w:fill="auto" w:val="clear"/>
            <w:tcMar>
              <w:top w:w="0" w:type="dxa"/>
              <w:left w:w="30" w:type="dxa"/>
              <w:bottom w:w="0" w:type="dxa"/>
              <w:right w:w="30" w:type="dxa"/>
            </w:tcMar>
            <w:vAlign w:val="bottom"/>
          </w:tcPr>
          <w:p>
            <w:pPr>
              <w:pStyle w:val="Normal"/>
              <w:jc w:val="left"/>
              <w:rPr/>
            </w:pPr>
            <w:r>
              <w:rPr/>
              <w:t>July  25</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Business Plan</w:t>
            </w:r>
          </w:p>
        </w:tc>
        <w:tc>
          <w:tcPr>
            <w:tcW w:w="1494" w:type="dxa"/>
            <w:tcBorders/>
            <w:shd w:fill="auto" w:val="clear"/>
            <w:tcMar>
              <w:top w:w="0" w:type="dxa"/>
              <w:left w:w="30" w:type="dxa"/>
              <w:bottom w:w="0" w:type="dxa"/>
              <w:right w:w="30" w:type="dxa"/>
            </w:tcMar>
            <w:vAlign w:val="bottom"/>
          </w:tcPr>
          <w:p>
            <w:pPr>
              <w:pStyle w:val="Normal"/>
              <w:jc w:val="left"/>
              <w:rPr/>
            </w:pPr>
            <w:r>
              <w:rPr/>
              <w:t>WORD/Excel</w:t>
            </w:r>
          </w:p>
        </w:tc>
        <w:tc>
          <w:tcPr>
            <w:tcW w:w="1060" w:type="dxa"/>
            <w:tcBorders/>
            <w:shd w:fill="auto" w:val="clear"/>
            <w:tcMar>
              <w:top w:w="0" w:type="dxa"/>
              <w:left w:w="30" w:type="dxa"/>
              <w:bottom w:w="0" w:type="dxa"/>
              <w:right w:w="30" w:type="dxa"/>
            </w:tcMar>
            <w:vAlign w:val="bottom"/>
          </w:tcPr>
          <w:p>
            <w:pPr>
              <w:pStyle w:val="Normal"/>
              <w:jc w:val="left"/>
              <w:rPr/>
            </w:pPr>
            <w:r>
              <w:rPr/>
              <w:t>August 15</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Business Plan Review</w:t>
            </w:r>
          </w:p>
        </w:tc>
        <w:tc>
          <w:tcPr>
            <w:tcW w:w="1494" w:type="dxa"/>
            <w:tcBorders/>
            <w:shd w:fill="auto" w:val="clear"/>
            <w:tcMar>
              <w:top w:w="0" w:type="dxa"/>
              <w:left w:w="30" w:type="dxa"/>
              <w:bottom w:w="0" w:type="dxa"/>
              <w:right w:w="30" w:type="dxa"/>
            </w:tcMar>
            <w:vAlign w:val="bottom"/>
          </w:tcPr>
          <w:p>
            <w:pPr>
              <w:pStyle w:val="Normal"/>
              <w:jc w:val="left"/>
              <w:rPr/>
            </w:pPr>
            <w:r>
              <w:rPr/>
              <w:t>Meeting</w:t>
            </w:r>
          </w:p>
        </w:tc>
        <w:tc>
          <w:tcPr>
            <w:tcW w:w="1060" w:type="dxa"/>
            <w:tcBorders/>
            <w:shd w:fill="auto" w:val="clear"/>
            <w:tcMar>
              <w:top w:w="0" w:type="dxa"/>
              <w:left w:w="30" w:type="dxa"/>
              <w:bottom w:w="0" w:type="dxa"/>
              <w:right w:w="30" w:type="dxa"/>
            </w:tcMar>
            <w:vAlign w:val="bottom"/>
          </w:tcPr>
          <w:p>
            <w:pPr>
              <w:pStyle w:val="Normal"/>
              <w:jc w:val="left"/>
              <w:rPr/>
            </w:pPr>
            <w:r>
              <w:rPr/>
              <w:t>August 25</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Business Plan Acceptance</w:t>
            </w:r>
          </w:p>
        </w:tc>
        <w:tc>
          <w:tcPr>
            <w:tcW w:w="1494" w:type="dxa"/>
            <w:tcBorders/>
            <w:shd w:fill="auto" w:val="clear"/>
            <w:tcMar>
              <w:top w:w="0" w:type="dxa"/>
              <w:left w:w="30" w:type="dxa"/>
              <w:bottom w:w="0" w:type="dxa"/>
              <w:right w:w="30" w:type="dxa"/>
            </w:tcMar>
            <w:vAlign w:val="bottom"/>
          </w:tcPr>
          <w:p>
            <w:pPr>
              <w:pStyle w:val="Normal"/>
              <w:jc w:val="left"/>
              <w:rPr/>
            </w:pPr>
            <w:r>
              <w:rPr/>
              <w:t>Meeting</w:t>
            </w:r>
          </w:p>
        </w:tc>
        <w:tc>
          <w:tcPr>
            <w:tcW w:w="1060" w:type="dxa"/>
            <w:tcBorders/>
            <w:shd w:fill="auto" w:val="clear"/>
            <w:tcMar>
              <w:top w:w="0" w:type="dxa"/>
              <w:left w:w="30" w:type="dxa"/>
              <w:bottom w:w="0" w:type="dxa"/>
              <w:right w:w="30" w:type="dxa"/>
            </w:tcMar>
            <w:vAlign w:val="bottom"/>
          </w:tcPr>
          <w:p>
            <w:pPr>
              <w:pStyle w:val="Normal"/>
              <w:jc w:val="left"/>
              <w:rPr/>
            </w:pPr>
            <w:r>
              <w:rPr/>
              <w:t>August 28</w:t>
            </w:r>
          </w:p>
        </w:tc>
      </w:tr>
      <w:tr>
        <w:trPr>
          <w:trHeight w:val="256" w:hRule="atLeast"/>
        </w:trPr>
        <w:tc>
          <w:tcPr>
            <w:tcW w:w="2586" w:type="dxa"/>
            <w:tcBorders/>
            <w:shd w:fill="auto" w:val="clear"/>
            <w:tcMar>
              <w:top w:w="0" w:type="dxa"/>
              <w:left w:w="30" w:type="dxa"/>
              <w:bottom w:w="0" w:type="dxa"/>
              <w:right w:w="30" w:type="dxa"/>
            </w:tcMar>
            <w:vAlign w:val="bottom"/>
          </w:tcPr>
          <w:p>
            <w:pPr>
              <w:pStyle w:val="Normal"/>
              <w:jc w:val="left"/>
              <w:rPr/>
            </w:pPr>
            <w:r>
              <w:rPr/>
              <w:t>Project Wrap Up</w:t>
            </w:r>
          </w:p>
        </w:tc>
        <w:tc>
          <w:tcPr>
            <w:tcW w:w="1494" w:type="dxa"/>
            <w:tcBorders/>
            <w:shd w:fill="auto" w:val="clear"/>
            <w:tcMar>
              <w:top w:w="0" w:type="dxa"/>
              <w:left w:w="30" w:type="dxa"/>
              <w:bottom w:w="0" w:type="dxa"/>
              <w:right w:w="30" w:type="dxa"/>
            </w:tcMar>
            <w:vAlign w:val="bottom"/>
          </w:tcPr>
          <w:p>
            <w:pPr>
              <w:pStyle w:val="Normal"/>
              <w:jc w:val="left"/>
              <w:rPr/>
            </w:pPr>
            <w:r>
              <w:rPr/>
              <w:t>Meeting</w:t>
            </w:r>
          </w:p>
        </w:tc>
        <w:tc>
          <w:tcPr>
            <w:tcW w:w="1060" w:type="dxa"/>
            <w:tcBorders/>
            <w:shd w:fill="auto" w:val="clear"/>
            <w:tcMar>
              <w:top w:w="0" w:type="dxa"/>
              <w:left w:w="30" w:type="dxa"/>
              <w:bottom w:w="0" w:type="dxa"/>
              <w:right w:w="30" w:type="dxa"/>
            </w:tcMar>
            <w:vAlign w:val="bottom"/>
          </w:tcPr>
          <w:p>
            <w:pPr>
              <w:pStyle w:val="Normal"/>
              <w:jc w:val="left"/>
              <w:rPr/>
            </w:pPr>
            <w:r>
              <w:rPr/>
              <w:t>August 31</w:t>
            </w:r>
          </w:p>
        </w:tc>
      </w:tr>
    </w:tbl>
    <w:p>
      <w:pPr>
        <w:pStyle w:val="Normal"/>
        <w:rPr/>
      </w:pPr>
      <w:r>
        <w:rPr/>
      </w:r>
    </w:p>
    <w:p>
      <w:pPr>
        <w:pStyle w:val="Normal"/>
        <w:rPr/>
      </w:pPr>
      <w:r>
        <w:rPr/>
        <w:t>These</w:t>
      </w:r>
      <w:r>
        <w:rPr/>
        <w:t xml:space="preserve"> deadline</w:t>
      </w:r>
      <w:r>
        <w:rPr/>
        <w:t>s</w:t>
      </w:r>
      <w:r>
        <w:rPr/>
        <w:t xml:space="preserve"> </w:t>
      </w:r>
      <w:r>
        <w:rPr/>
        <w:t xml:space="preserve">may </w:t>
      </w:r>
      <w:r>
        <w:rPr/>
        <w:t>be extended for a reasonable amount of additional time in the event that there are delays caused by circumstances beyond the Consultant's control such as delays by the Corporation in providing requested materials, etc.</w:t>
      </w:r>
    </w:p>
    <w:p>
      <w:pPr>
        <w:pStyle w:val="Normal"/>
        <w:rPr/>
      </w:pPr>
      <w:r>
        <w:rPr/>
      </w:r>
      <w:r>
        <w:br w:type="page"/>
      </w:r>
    </w:p>
    <w:p>
      <w:pPr>
        <w:pStyle w:val="Normal"/>
        <w:rPr>
          <w:b/>
          <w:b/>
          <w:bCs/>
          <w:sz w:val="28"/>
          <w:szCs w:val="28"/>
        </w:rPr>
      </w:pPr>
      <w:r>
        <w:rPr>
          <w:b/>
          <w:bCs/>
          <w:sz w:val="28"/>
          <w:szCs w:val="28"/>
        </w:rPr>
        <w:t>Exhibit B</w:t>
      </w:r>
    </w:p>
    <w:p>
      <w:pPr>
        <w:pStyle w:val="Normal"/>
        <w:rPr>
          <w:b/>
          <w:b/>
          <w:bCs/>
          <w:sz w:val="28"/>
          <w:szCs w:val="28"/>
        </w:rPr>
      </w:pPr>
      <w:r>
        <w:rPr>
          <w:b/>
          <w:bCs/>
          <w:sz w:val="28"/>
          <w:szCs w:val="28"/>
        </w:rPr>
        <w:t>Arcoponics Venture Concept Description.</w:t>
      </w:r>
    </w:p>
    <w:p>
      <w:pPr>
        <w:pStyle w:val="Normal"/>
        <w:rPr>
          <w:sz w:val="20"/>
          <w:szCs w:val="20"/>
        </w:rPr>
      </w:pPr>
      <w:r>
        <w:rPr>
          <w:sz w:val="20"/>
          <w:szCs w:val="20"/>
        </w:rPr>
      </w:r>
    </w:p>
    <w:p>
      <w:pPr>
        <w:pStyle w:val="Normal"/>
        <w:rPr>
          <w:b/>
          <w:b/>
          <w:bCs/>
        </w:rPr>
      </w:pPr>
      <w:r>
        <w:rPr>
          <w:b/>
          <w:bCs/>
          <w:sz w:val="20"/>
          <w:szCs w:val="20"/>
        </w:rPr>
        <w:t>Venture Background</w:t>
      </w:r>
    </w:p>
    <w:p>
      <w:pPr>
        <w:pStyle w:val="Normal"/>
        <w:rPr>
          <w:sz w:val="20"/>
          <w:szCs w:val="20"/>
        </w:rPr>
      </w:pPr>
      <w:r>
        <w:rPr>
          <w:sz w:val="20"/>
          <w:szCs w:val="20"/>
        </w:rPr>
        <w:t xml:space="preserve"> </w:t>
      </w:r>
    </w:p>
    <w:p>
      <w:pPr>
        <w:pStyle w:val="Normal"/>
        <w:rPr>
          <w:sz w:val="20"/>
          <w:szCs w:val="20"/>
        </w:rPr>
      </w:pPr>
      <w:r>
        <w:rPr>
          <w:sz w:val="20"/>
          <w:szCs w:val="20"/>
        </w:rPr>
        <w:t>In an effort to revitalize the downtown area of Opa Locka, the Opa-locka Community Development Corporation, Inc. (OLCDC) seeks to implement a project that it is calling “Arcoponics”.  The project will provide a multitude of benefits to the residence, local businesses and entrepreneurs of Opa-locka as well as the surrounding communities.  The key benefits of this project are:</w:t>
      </w:r>
    </w:p>
    <w:p>
      <w:pPr>
        <w:pStyle w:val="Normal"/>
        <w:rPr>
          <w:sz w:val="20"/>
          <w:szCs w:val="20"/>
        </w:rPr>
      </w:pPr>
      <w:r>
        <w:rPr>
          <w:sz w:val="20"/>
          <w:szCs w:val="20"/>
        </w:rPr>
        <w:t xml:space="preserve"> </w:t>
      </w:r>
    </w:p>
    <w:p>
      <w:pPr>
        <w:pStyle w:val="Normal"/>
        <w:rPr>
          <w:sz w:val="20"/>
          <w:szCs w:val="20"/>
        </w:rPr>
      </w:pPr>
      <w:r>
        <w:rPr>
          <w:sz w:val="20"/>
          <w:szCs w:val="20"/>
        </w:rPr>
        <w:t>1.       Removal of Blight &amp; Slum</w:t>
      </w:r>
    </w:p>
    <w:p>
      <w:pPr>
        <w:pStyle w:val="Normal"/>
        <w:rPr>
          <w:sz w:val="20"/>
          <w:szCs w:val="20"/>
        </w:rPr>
      </w:pPr>
      <w:r>
        <w:rPr>
          <w:sz w:val="20"/>
          <w:szCs w:val="20"/>
        </w:rPr>
        <w:t>2.       Agricultural Education</w:t>
      </w:r>
    </w:p>
    <w:p>
      <w:pPr>
        <w:pStyle w:val="Normal"/>
        <w:rPr>
          <w:sz w:val="20"/>
          <w:szCs w:val="20"/>
        </w:rPr>
      </w:pPr>
      <w:r>
        <w:rPr>
          <w:sz w:val="20"/>
          <w:szCs w:val="20"/>
        </w:rPr>
        <w:t>3.       Good Food Access</w:t>
      </w:r>
    </w:p>
    <w:p>
      <w:pPr>
        <w:pStyle w:val="Normal"/>
        <w:rPr>
          <w:sz w:val="20"/>
          <w:szCs w:val="20"/>
        </w:rPr>
      </w:pPr>
      <w:r>
        <w:rPr>
          <w:sz w:val="20"/>
          <w:szCs w:val="20"/>
        </w:rPr>
        <w:t>4.       Business Incubation Services</w:t>
      </w:r>
    </w:p>
    <w:p>
      <w:pPr>
        <w:pStyle w:val="Normal"/>
        <w:rPr>
          <w:sz w:val="20"/>
          <w:szCs w:val="20"/>
        </w:rPr>
      </w:pPr>
      <w:r>
        <w:rPr>
          <w:sz w:val="20"/>
          <w:szCs w:val="20"/>
        </w:rPr>
        <w:t xml:space="preserve">5.       Food Literacy </w:t>
      </w:r>
    </w:p>
    <w:p>
      <w:pPr>
        <w:pStyle w:val="Normal"/>
        <w:rPr>
          <w:sz w:val="20"/>
          <w:szCs w:val="20"/>
        </w:rPr>
      </w:pPr>
      <w:r>
        <w:rPr>
          <w:sz w:val="20"/>
          <w:szCs w:val="20"/>
        </w:rPr>
        <w:t xml:space="preserve"> </w:t>
      </w:r>
    </w:p>
    <w:p>
      <w:pPr>
        <w:pStyle w:val="Normal"/>
        <w:rPr>
          <w:b/>
          <w:b/>
          <w:bCs/>
        </w:rPr>
      </w:pPr>
      <w:r>
        <w:rPr>
          <w:b/>
          <w:bCs/>
          <w:sz w:val="20"/>
          <w:szCs w:val="20"/>
        </w:rPr>
        <w:t>Venture Vision</w:t>
      </w:r>
    </w:p>
    <w:p>
      <w:pPr>
        <w:pStyle w:val="Normal"/>
        <w:rPr>
          <w:sz w:val="20"/>
          <w:szCs w:val="20"/>
        </w:rPr>
      </w:pPr>
      <w:r>
        <w:rPr>
          <w:sz w:val="20"/>
          <w:szCs w:val="20"/>
        </w:rPr>
        <w:t xml:space="preserve"> </w:t>
      </w:r>
    </w:p>
    <w:p>
      <w:pPr>
        <w:pStyle w:val="Normal"/>
        <w:rPr>
          <w:sz w:val="20"/>
          <w:szCs w:val="20"/>
        </w:rPr>
      </w:pPr>
      <w:r>
        <w:rPr>
          <w:sz w:val="20"/>
          <w:szCs w:val="20"/>
        </w:rPr>
        <w:t xml:space="preserve">The vision for this project is to leverage property and structures located at 675 Ali Baba Ave. Opa Locka, Florida 33054.  The property has approximately 1 acre of land that is unused which will house the urban farm (approximately .25 acre) and the commercial kitchen (approximately .50 acre) and a breezeway that is connected to the main building which will house the farmer’s market. (approximately .25 acre / 1000 sq. ft.). </w:t>
      </w:r>
    </w:p>
    <w:p>
      <w:pPr>
        <w:pStyle w:val="Normal"/>
        <w:rPr>
          <w:sz w:val="20"/>
          <w:szCs w:val="20"/>
        </w:rPr>
      </w:pPr>
      <w:r>
        <w:rPr>
          <w:sz w:val="20"/>
          <w:szCs w:val="20"/>
        </w:rPr>
        <w:t xml:space="preserve"> </w:t>
      </w:r>
    </w:p>
    <w:p>
      <w:pPr>
        <w:pStyle w:val="Normal"/>
        <w:rPr>
          <w:sz w:val="20"/>
          <w:szCs w:val="20"/>
        </w:rPr>
      </w:pPr>
      <w:r>
        <w:rPr>
          <w:sz w:val="20"/>
          <w:szCs w:val="20"/>
        </w:rPr>
        <w:t>Furthermore, the urban farm will demonstrate several different crop growing technologies. The following technologies will be implemented to provide production levels adequate to generate revenues necessary for the project to break even within its first 5 years of operations:</w:t>
      </w:r>
    </w:p>
    <w:p>
      <w:pPr>
        <w:pStyle w:val="Normal"/>
        <w:rPr>
          <w:sz w:val="20"/>
          <w:szCs w:val="20"/>
        </w:rPr>
      </w:pPr>
      <w:r>
        <w:rPr>
          <w:sz w:val="20"/>
          <w:szCs w:val="20"/>
        </w:rPr>
        <w:t xml:space="preserve"> </w:t>
      </w:r>
    </w:p>
    <w:p>
      <w:pPr>
        <w:pStyle w:val="Normal"/>
        <w:ind w:left="709" w:right="0" w:hanging="0"/>
        <w:rPr>
          <w:sz w:val="20"/>
          <w:szCs w:val="20"/>
        </w:rPr>
      </w:pPr>
      <w:r>
        <w:rPr>
          <w:sz w:val="20"/>
          <w:szCs w:val="20"/>
        </w:rPr>
        <w:t>1.       Grow Bags</w:t>
      </w:r>
    </w:p>
    <w:p>
      <w:pPr>
        <w:pStyle w:val="Normal"/>
        <w:ind w:left="709" w:right="0" w:hanging="0"/>
        <w:rPr>
          <w:sz w:val="20"/>
          <w:szCs w:val="20"/>
        </w:rPr>
      </w:pPr>
      <w:r>
        <w:rPr>
          <w:sz w:val="20"/>
          <w:szCs w:val="20"/>
        </w:rPr>
        <w:t>2.       Hydroponics</w:t>
      </w:r>
    </w:p>
    <w:p>
      <w:pPr>
        <w:pStyle w:val="Normal"/>
        <w:ind w:left="709" w:right="0" w:hanging="0"/>
        <w:rPr>
          <w:sz w:val="20"/>
          <w:szCs w:val="20"/>
        </w:rPr>
      </w:pPr>
      <w:r>
        <w:rPr>
          <w:sz w:val="20"/>
          <w:szCs w:val="20"/>
        </w:rPr>
        <w:t>3.       Pressurized Containers</w:t>
      </w:r>
    </w:p>
    <w:p>
      <w:pPr>
        <w:pStyle w:val="Normal"/>
        <w:rPr>
          <w:sz w:val="20"/>
          <w:szCs w:val="20"/>
        </w:rPr>
      </w:pPr>
      <w:r>
        <w:rPr>
          <w:sz w:val="20"/>
          <w:szCs w:val="20"/>
        </w:rPr>
        <w:t xml:space="preserve"> </w:t>
      </w:r>
    </w:p>
    <w:p>
      <w:pPr>
        <w:pStyle w:val="Normal"/>
        <w:rPr>
          <w:sz w:val="20"/>
          <w:szCs w:val="20"/>
        </w:rPr>
      </w:pPr>
      <w:r>
        <w:rPr>
          <w:sz w:val="20"/>
          <w:szCs w:val="20"/>
        </w:rPr>
        <w:t>The urban farm will be designed in such a way that it will:</w:t>
      </w:r>
    </w:p>
    <w:p>
      <w:pPr>
        <w:pStyle w:val="Normal"/>
        <w:rPr>
          <w:sz w:val="20"/>
          <w:szCs w:val="20"/>
        </w:rPr>
      </w:pPr>
      <w:r>
        <w:rPr>
          <w:sz w:val="20"/>
          <w:szCs w:val="20"/>
        </w:rPr>
        <w:t xml:space="preserve"> </w:t>
      </w:r>
    </w:p>
    <w:p>
      <w:pPr>
        <w:pStyle w:val="Normal"/>
        <w:ind w:left="709" w:right="0" w:hanging="0"/>
        <w:rPr>
          <w:sz w:val="20"/>
          <w:szCs w:val="20"/>
        </w:rPr>
      </w:pPr>
      <w:r>
        <w:rPr>
          <w:sz w:val="20"/>
          <w:szCs w:val="20"/>
        </w:rPr>
        <w:t>1.       Provide a steady revenue stream for OLCDC.</w:t>
      </w:r>
    </w:p>
    <w:p>
      <w:pPr>
        <w:pStyle w:val="Normal"/>
        <w:ind w:left="709" w:right="0" w:hanging="0"/>
        <w:rPr>
          <w:sz w:val="20"/>
          <w:szCs w:val="20"/>
        </w:rPr>
      </w:pPr>
      <w:r>
        <w:rPr>
          <w:sz w:val="20"/>
          <w:szCs w:val="20"/>
        </w:rPr>
        <w:t>2.       Provide educational services.</w:t>
      </w:r>
    </w:p>
    <w:p>
      <w:pPr>
        <w:pStyle w:val="Normal"/>
        <w:ind w:left="709" w:right="0" w:hanging="0"/>
        <w:rPr>
          <w:sz w:val="20"/>
          <w:szCs w:val="20"/>
        </w:rPr>
      </w:pPr>
      <w:r>
        <w:rPr>
          <w:sz w:val="20"/>
          <w:szCs w:val="20"/>
        </w:rPr>
        <w:t>3.       Provide for job creation programs and training.</w:t>
      </w:r>
    </w:p>
    <w:p>
      <w:pPr>
        <w:pStyle w:val="Normal"/>
        <w:rPr>
          <w:sz w:val="20"/>
          <w:szCs w:val="20"/>
        </w:rPr>
      </w:pPr>
      <w:r>
        <w:rPr>
          <w:sz w:val="20"/>
          <w:szCs w:val="20"/>
        </w:rPr>
        <w:t xml:space="preserve"> </w:t>
      </w:r>
    </w:p>
    <w:p>
      <w:pPr>
        <w:pStyle w:val="Normal"/>
        <w:rPr>
          <w:sz w:val="20"/>
          <w:szCs w:val="20"/>
        </w:rPr>
      </w:pPr>
      <w:r>
        <w:rPr>
          <w:sz w:val="20"/>
          <w:szCs w:val="20"/>
        </w:rPr>
        <w:t>The commercial kitchen will be designed in such a way that it will:</w:t>
      </w:r>
    </w:p>
    <w:p>
      <w:pPr>
        <w:pStyle w:val="Normal"/>
        <w:rPr>
          <w:sz w:val="20"/>
          <w:szCs w:val="20"/>
        </w:rPr>
      </w:pPr>
      <w:r>
        <w:rPr>
          <w:sz w:val="20"/>
          <w:szCs w:val="20"/>
        </w:rPr>
        <w:t xml:space="preserve"> </w:t>
      </w:r>
    </w:p>
    <w:p>
      <w:pPr>
        <w:pStyle w:val="Normal"/>
        <w:ind w:left="709" w:right="0" w:hanging="0"/>
        <w:rPr>
          <w:sz w:val="20"/>
          <w:szCs w:val="20"/>
        </w:rPr>
      </w:pPr>
      <w:r>
        <w:rPr>
          <w:sz w:val="20"/>
          <w:szCs w:val="20"/>
        </w:rPr>
        <w:t>1.       Provide processing &amp; packing facilities for vegetables grown on the farm.</w:t>
      </w:r>
    </w:p>
    <w:p>
      <w:pPr>
        <w:pStyle w:val="Normal"/>
        <w:ind w:left="709" w:right="0" w:hanging="0"/>
        <w:rPr>
          <w:sz w:val="20"/>
          <w:szCs w:val="20"/>
        </w:rPr>
      </w:pPr>
      <w:r>
        <w:rPr>
          <w:sz w:val="20"/>
          <w:szCs w:val="20"/>
        </w:rPr>
        <w:t>2.       Provide Business Incubator Services for budding entrepreneurs.</w:t>
      </w:r>
    </w:p>
    <w:p>
      <w:pPr>
        <w:pStyle w:val="Normal"/>
        <w:ind w:left="709" w:right="0" w:hanging="0"/>
        <w:rPr>
          <w:sz w:val="20"/>
          <w:szCs w:val="20"/>
        </w:rPr>
      </w:pPr>
      <w:r>
        <w:rPr>
          <w:sz w:val="20"/>
          <w:szCs w:val="20"/>
        </w:rPr>
        <w:t>3.       Provide a steady revenue stream for OLCDC.</w:t>
      </w:r>
    </w:p>
    <w:p>
      <w:pPr>
        <w:pStyle w:val="Normal"/>
        <w:ind w:left="709" w:right="0" w:hanging="0"/>
        <w:rPr>
          <w:sz w:val="20"/>
          <w:szCs w:val="20"/>
        </w:rPr>
      </w:pPr>
      <w:r>
        <w:rPr>
          <w:sz w:val="20"/>
          <w:szCs w:val="20"/>
        </w:rPr>
        <w:t>4.       Provide for the development of value add products that will be sold at the farmer’s market.</w:t>
      </w:r>
    </w:p>
    <w:p>
      <w:pPr>
        <w:pStyle w:val="Normal"/>
        <w:ind w:left="709" w:right="0" w:hanging="0"/>
        <w:rPr>
          <w:sz w:val="20"/>
          <w:szCs w:val="20"/>
        </w:rPr>
      </w:pPr>
      <w:r>
        <w:rPr>
          <w:sz w:val="20"/>
          <w:szCs w:val="20"/>
        </w:rPr>
        <w:t>5.       Provide for job creation programs and training.</w:t>
      </w:r>
    </w:p>
    <w:p>
      <w:pPr>
        <w:pStyle w:val="Normal"/>
        <w:rPr>
          <w:sz w:val="20"/>
          <w:szCs w:val="20"/>
        </w:rPr>
      </w:pPr>
      <w:r>
        <w:rPr>
          <w:sz w:val="20"/>
          <w:szCs w:val="20"/>
        </w:rPr>
        <w:t xml:space="preserve"> </w:t>
      </w:r>
    </w:p>
    <w:p>
      <w:pPr>
        <w:pStyle w:val="Normal"/>
        <w:rPr>
          <w:sz w:val="20"/>
          <w:szCs w:val="20"/>
        </w:rPr>
      </w:pPr>
      <w:r>
        <w:rPr>
          <w:sz w:val="20"/>
          <w:szCs w:val="20"/>
        </w:rPr>
        <w:t>The farmer’s market marketplace will be designed in such a way that it will:</w:t>
      </w:r>
    </w:p>
    <w:p>
      <w:pPr>
        <w:pStyle w:val="Normal"/>
        <w:rPr>
          <w:sz w:val="20"/>
          <w:szCs w:val="20"/>
        </w:rPr>
      </w:pPr>
      <w:r>
        <w:rPr>
          <w:sz w:val="20"/>
          <w:szCs w:val="20"/>
        </w:rPr>
        <w:t xml:space="preserve"> </w:t>
      </w:r>
    </w:p>
    <w:p>
      <w:pPr>
        <w:pStyle w:val="Normal"/>
        <w:ind w:left="709" w:right="0" w:hanging="0"/>
        <w:rPr>
          <w:sz w:val="20"/>
          <w:szCs w:val="20"/>
        </w:rPr>
      </w:pPr>
      <w:r>
        <w:rPr>
          <w:sz w:val="20"/>
          <w:szCs w:val="20"/>
        </w:rPr>
        <w:t>1.       Provide for fruits &amp; vegetable procurement by residence and businesses alike.</w:t>
      </w:r>
    </w:p>
    <w:p>
      <w:pPr>
        <w:pStyle w:val="Normal"/>
        <w:ind w:left="709" w:right="0" w:hanging="0"/>
        <w:rPr>
          <w:sz w:val="20"/>
          <w:szCs w:val="20"/>
        </w:rPr>
      </w:pPr>
      <w:r>
        <w:rPr>
          <w:sz w:val="20"/>
          <w:szCs w:val="20"/>
        </w:rPr>
        <w:t>2.       Provide for job creation and training.</w:t>
      </w:r>
    </w:p>
    <w:p>
      <w:pPr>
        <w:pStyle w:val="Normal"/>
        <w:ind w:left="709" w:right="0" w:hanging="0"/>
        <w:rPr>
          <w:sz w:val="20"/>
          <w:szCs w:val="20"/>
        </w:rPr>
      </w:pPr>
      <w:r>
        <w:rPr>
          <w:sz w:val="20"/>
          <w:szCs w:val="20"/>
        </w:rPr>
        <w:t>3.       Provide a marketplace where good &amp; services may be sold</w:t>
      </w:r>
    </w:p>
    <w:p>
      <w:pPr>
        <w:pStyle w:val="Normal"/>
        <w:rPr/>
      </w:pPr>
      <w:r>
        <w:rPr/>
      </w:r>
    </w:p>
    <w:sectPr>
      <w:footerReference w:type="default" r:id="rId2"/>
      <w:type w:val="nextPage"/>
      <w:pgSz w:w="12240" w:h="15840"/>
      <w:pgMar w:left="1440" w:right="1440" w:header="0" w:top="1440" w:footer="657" w:bottom="1254"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tarSymbol">
    <w:altName w:val="Arial Unicode MS"/>
    <w:charset w:val="01"/>
    <w:family w:val="auto"/>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6</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lowerLetter"/>
      <w:lvlText w:val="%3."/>
      <w:lvlJc w:val="left"/>
      <w:pPr>
        <w:tabs>
          <w:tab w:val="num" w:pos="1584"/>
        </w:tabs>
        <w:ind w:left="1584" w:hanging="504"/>
      </w:pPr>
    </w:lvl>
    <w:lvl w:ilvl="3">
      <w:start w:val="1"/>
      <w:numFmt w:val="lowerRoman"/>
      <w:lvlText w:val="%4."/>
      <w:lvlJc w:val="left"/>
      <w:pPr>
        <w:tabs>
          <w:tab w:val="num" w:pos="1872"/>
        </w:tabs>
        <w:ind w:left="1872" w:hanging="360"/>
      </w:pPr>
    </w:lvl>
    <w:lvl w:ilvl="4">
      <w:start w:val="1"/>
      <w:numFmt w:val="bullet"/>
      <w:lvlText w:val="◦"/>
      <w:lvlJc w:val="left"/>
      <w:pPr>
        <w:tabs>
          <w:tab w:val="num" w:pos="2160"/>
        </w:tabs>
        <w:ind w:left="2160" w:hanging="360"/>
      </w:pPr>
      <w:rPr>
        <w:rFonts w:ascii="StarSymbol" w:hAnsi="StarSymbol" w:cs="StarSymbol" w:hint="default"/>
        <w:rFonts w:cs="OpenSymbol"/>
      </w:rPr>
    </w:lvl>
    <w:lvl w:ilvl="5">
      <w:start w:val="1"/>
      <w:numFmt w:val="bullet"/>
      <w:lvlText w:val="▪"/>
      <w:lvlJc w:val="left"/>
      <w:pPr>
        <w:tabs>
          <w:tab w:val="num" w:pos="2520"/>
        </w:tabs>
        <w:ind w:left="2520" w:hanging="360"/>
      </w:pPr>
      <w:rPr>
        <w:rFonts w:ascii="StarSymbol" w:hAnsi="StarSymbol" w:cs="Star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tarSymbol" w:hAnsi="StarSymbol" w:cs="StarSymbol" w:hint="default"/>
        <w:rFonts w:cs="OpenSymbol"/>
      </w:rPr>
    </w:lvl>
    <w:lvl w:ilvl="8">
      <w:start w:val="1"/>
      <w:numFmt w:val="bullet"/>
      <w:lvlText w:val="▪"/>
      <w:lvlJc w:val="left"/>
      <w:pPr>
        <w:tabs>
          <w:tab w:val="num" w:pos="3600"/>
        </w:tabs>
        <w:ind w:left="3600" w:hanging="360"/>
      </w:pPr>
      <w:rPr>
        <w:rFonts w:ascii="StarSymbol" w:hAnsi="StarSymbol" w:cs="Star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sz w:val="24"/>
        <w:szCs w:val="24"/>
        <w:lang w:val="en-US" w:eastAsia="zh-CN" w:bidi="hi-IN"/>
      </w:rPr>
    </w:rPrDefault>
    <w:pPrDefault>
      <w:pPr/>
    </w:pPrDefault>
  </w:docDefaults>
  <w:style w:type="paragraph" w:styleId="Normal">
    <w:name w:val="Normal"/>
    <w:qFormat/>
    <w:pPr>
      <w:widowControl w:val="false"/>
      <w:suppressAutoHyphens w:val="false"/>
      <w:overflowPunct w:val="true"/>
      <w:bidi w:val="0"/>
      <w:jc w:val="both"/>
    </w:pPr>
    <w:rPr>
      <w:rFonts w:ascii="Carlito" w:hAnsi="Carlito" w:eastAsia="DejaVu Sans" w:cs="FreeSans"/>
      <w:color w:val="00000A"/>
      <w:sz w:val="22"/>
      <w:szCs w:val="24"/>
      <w:lang w:val="en-US" w:eastAsia="zh-CN" w:bidi="hi-IN"/>
    </w:rPr>
  </w:style>
  <w:style w:type="paragraph" w:styleId="Heading1">
    <w:name w:val="Heading 1"/>
    <w:basedOn w:val="Normal"/>
    <w:qFormat/>
    <w:pPr>
      <w:keepNext/>
      <w:keepLines/>
      <w:widowControl/>
      <w:outlineLvl w:val="0"/>
    </w:pPr>
    <w:rPr>
      <w:rFonts w:ascii="Arial Narrow" w:hAnsi="Arial Narrow" w:cs="Arial Narrow"/>
      <w:b/>
      <w:bCs/>
    </w:rPr>
  </w:style>
  <w:style w:type="paragraph" w:styleId="Heading2">
    <w:name w:val="Heading 2"/>
    <w:basedOn w:val="Normal"/>
    <w:qFormat/>
    <w:pPr>
      <w:keepNext/>
      <w:spacing w:before="240" w:after="60"/>
      <w:outlineLvl w:val="1"/>
    </w:pPr>
    <w:rPr>
      <w:rFonts w:ascii="Arial" w:hAnsi="Arial" w:cs="Arial"/>
      <w:b/>
      <w:bCs/>
      <w:i/>
      <w:iCs/>
      <w:sz w:val="28"/>
      <w:szCs w:val="28"/>
    </w:rPr>
  </w:style>
  <w:style w:type="paragraph" w:styleId="Heading3">
    <w:name w:val="Heading 3"/>
    <w:basedOn w:val="Normal"/>
    <w:qFormat/>
    <w:pPr>
      <w:keepNext/>
      <w:spacing w:before="240" w:after="60"/>
      <w:outlineLvl w:val="2"/>
    </w:pPr>
    <w:rPr>
      <w:rFonts w:ascii="Arial" w:hAnsi="Arial" w:cs="Arial"/>
      <w:b/>
      <w:bCs/>
      <w:sz w:val="26"/>
      <w:szCs w:val="26"/>
    </w:rPr>
  </w:style>
  <w:style w:type="paragraph" w:styleId="Heading6">
    <w:name w:val="Heading 6"/>
    <w:basedOn w:val="Normal"/>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Internet Link"/>
    <w:rPr>
      <w:color w:val="000080"/>
      <w:u w:val="single"/>
      <w:lang w:val="zxx" w:eastAsia="zxx" w:bidi="zxx"/>
    </w:rPr>
  </w:style>
  <w:style w:type="character" w:styleId="ListLabel1">
    <w:name w:val="ListLabel 1"/>
    <w:qFormat/>
    <w:rPr>
      <w:rFonts w:eastAsia="Calibri" w:cs="Times New Roman"/>
    </w:rPr>
  </w:style>
  <w:style w:type="character" w:styleId="AIAIndexBoldChar2">
    <w:name w:val="AIA Index Bold Char2"/>
    <w:qFormat/>
    <w:rPr>
      <w:rFonts w:cs="Times New Roman"/>
      <w:b/>
      <w:bCs/>
    </w:rPr>
  </w:style>
  <w:style w:type="character" w:styleId="ListLabel2">
    <w:name w:val="ListLabel 2"/>
    <w:qFormat/>
    <w:rPr>
      <w:sz w:val="20"/>
    </w:rPr>
  </w:style>
  <w:style w:type="character" w:styleId="DeltaViewInsertion">
    <w:name w:val="DeltaView Insertion"/>
    <w:qFormat/>
    <w:rPr>
      <w:color w:val="0000FF"/>
      <w:spacing w:val="0"/>
      <w:u w:val="double"/>
    </w:rPr>
  </w:style>
  <w:style w:type="character" w:styleId="ListLabel3">
    <w:name w:val="ListLabel 3"/>
    <w:qFormat/>
    <w:rPr>
      <w:rFonts w:cs="Times New Roman"/>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paragraph" w:styleId="Heading">
    <w:name w:val="Heading"/>
    <w:basedOn w:val="Normal"/>
    <w:next w:val="TextBody"/>
    <w:qFormat/>
    <w:pPr>
      <w:keepNext/>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left" w:pos="720" w:leader="none"/>
      </w:tabs>
      <w:overflowPunct w:val="true"/>
      <w:bidi w:val="0"/>
      <w:jc w:val="left"/>
    </w:pPr>
    <w:rPr>
      <w:rFonts w:ascii="Times New Roman" w:hAnsi="Times New Roman" w:eastAsia="DejaVu Sans" w:cs="FreeSans"/>
      <w:color w:val="00000A"/>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true"/>
      <w:bidi w:val="0"/>
      <w:jc w:val="left"/>
    </w:pPr>
    <w:rPr>
      <w:rFonts w:ascii="Times New Roman" w:hAnsi="Times New Roman" w:eastAsia="DejaVu Sans" w:cs="FreeSans"/>
      <w:color w:val="00000A"/>
      <w:sz w:val="20"/>
      <w:szCs w:val="20"/>
      <w:lang w:val="en-US" w:eastAsia="zh-CN" w:bidi="hi-IN"/>
    </w:rPr>
  </w:style>
  <w:style w:type="paragraph" w:styleId="AIATableofArticles">
    <w:name w:val="AIA Table of Articles"/>
    <w:qFormat/>
    <w:pPr>
      <w:widowControl w:val="false"/>
      <w:overflowPunct w:val="true"/>
      <w:bidi w:val="0"/>
      <w:spacing w:before="0" w:after="0"/>
      <w:ind w:left="720" w:right="0" w:hanging="720"/>
      <w:jc w:val="left"/>
    </w:pPr>
    <w:rPr>
      <w:rFonts w:ascii="Times New Roman" w:hAnsi="Times New Roman" w:eastAsia="DejaVu Sans" w:cs="FreeSans"/>
      <w:color w:val="00000A"/>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keepLines/>
    </w:pPr>
    <w:rPr>
      <w:rFonts w:ascii="Arial Narrow" w:hAnsi="Arial Narrow" w:cs="Arial Narrow"/>
      <w:b/>
      <w:bCs/>
    </w:rPr>
  </w:style>
  <w:style w:type="paragraph" w:styleId="AIAAgreementSubHeader1">
    <w:name w:val="AIA Agreement Sub Header 1"/>
    <w:qFormat/>
    <w:pPr>
      <w:widowControl/>
      <w:overflowPunct w:val="true"/>
      <w:bidi w:val="0"/>
      <w:spacing w:before="240" w:after="0"/>
      <w:jc w:val="left"/>
    </w:pPr>
    <w:rPr>
      <w:rFonts w:ascii="Courier New" w:hAnsi="Courier New" w:eastAsia="DejaVu Sans" w:cs="Courier New"/>
      <w:b/>
      <w:bCs/>
      <w:i/>
      <w:iCs/>
      <w:color w:val="00000A"/>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overflowPunct w:val="true"/>
      <w:bidi w:val="0"/>
      <w:jc w:val="right"/>
    </w:pPr>
    <w:rPr>
      <w:rFonts w:ascii="Times New Roman" w:hAnsi="Times New Roman" w:eastAsia="DejaVu Sans" w:cs="FreeSans"/>
      <w:color w:val="00000A"/>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overflowPunct w:val="true"/>
      <w:bidi w:val="0"/>
      <w:spacing w:before="0" w:after="60"/>
      <w:jc w:val="center"/>
    </w:pPr>
    <w:rPr>
      <w:rFonts w:ascii="Arial" w:hAnsi="Arial" w:eastAsia="DejaVu Sans" w:cs="Arial"/>
      <w:b/>
      <w:bCs/>
      <w:color w:val="00000A"/>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199</TotalTime>
  <Application>LibreOffice/5.1.4.1$Linux_X86_64 LibreOffice_project/10m0$Build-1</Application>
  <Pages>6</Pages>
  <Words>2430</Words>
  <Characters>13221</Characters>
  <CharactersWithSpaces>15683</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2016-06-15T20:47:19Z</dcterms:created>
  <dc:creator>John Little</dc:creator>
  <dc:description/>
  <dc:language>en-US</dc:language>
  <cp:lastModifiedBy>John Little</cp:lastModifiedBy>
  <dcterms:modified xsi:type="dcterms:W3CDTF">2016-06-17T17:19:23Z</dcterms:modified>
  <cp:revision>9</cp:revision>
  <dc:subject/>
  <dc:title/>
</cp:coreProperties>
</file>