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SERVICE AGREEMENT</w:t>
      </w:r>
    </w:p>
    <w:p>
      <w:pPr>
        <w:pStyle w:val="Normal"/>
        <w:rPr/>
      </w:pPr>
      <w:r>
        <w:rPr/>
      </w:r>
    </w:p>
    <w:p>
      <w:pPr>
        <w:pStyle w:val="Normal"/>
        <w:rPr/>
      </w:pPr>
      <w:r>
        <w:rPr/>
        <w:t>This</w:t>
      </w:r>
      <w:r>
        <w:rPr>
          <w:b/>
          <w:bCs/>
        </w:rPr>
        <w:t xml:space="preserve"> Service Agreement</w:t>
      </w:r>
      <w:r>
        <w:rPr/>
        <w:t xml:space="preserve"> (“Agreement”) shall commence on the date that the last of the two Parties has executed this document with their signature below (the “Effective Date”), and is entered into, by and between _____________________________ a Florida limited liability company (the “</w:t>
      </w:r>
      <w:r>
        <w:rPr>
          <w:bCs/>
        </w:rPr>
        <w:t>Service Provider</w:t>
      </w:r>
      <w:r>
        <w:rPr/>
        <w:t xml:space="preserve">") </w:t>
      </w:r>
      <w:bookmarkStart w:id="0" w:name="__DdeLink__65_971838047"/>
      <w:r>
        <w:rPr/>
        <w:t xml:space="preserve">and </w:t>
      </w:r>
      <w:bookmarkEnd w:id="0"/>
      <w:r>
        <w:rPr/>
        <w:t>_____________________ ("</w:t>
      </w:r>
      <w:r>
        <w:rPr>
          <w:bCs/>
        </w:rPr>
        <w:t>Customer</w:t>
      </w:r>
      <w:r>
        <w:rPr/>
        <w:t>").</w:t>
      </w:r>
    </w:p>
    <w:p>
      <w:pPr>
        <w:pStyle w:val="Normal"/>
        <w:rPr/>
      </w:pPr>
      <w:r>
        <w:rPr/>
      </w:r>
    </w:p>
    <w:p>
      <w:pPr>
        <w:pStyle w:val="Normal"/>
        <w:jc w:val="center"/>
        <w:rPr>
          <w:b/>
          <w:bCs/>
        </w:rPr>
      </w:pPr>
      <w:r>
        <w:rPr>
          <w:b/>
          <w:bCs/>
        </w:rPr>
        <w:t>RECITALS</w:t>
        <w:br/>
      </w:r>
    </w:p>
    <w:p>
      <w:pPr>
        <w:pStyle w:val="Normal"/>
        <w:rPr/>
      </w:pPr>
      <w:r>
        <w:rPr>
          <w:b/>
          <w:bCs/>
        </w:rPr>
        <w:t>WHEREAS,</w:t>
      </w:r>
      <w:r>
        <w:rPr/>
        <w:t xml:space="preserve"> the Service Provider is engaged in the business of providing cleaning and maintenance services (“Services”) for residential and commercial properties in the South Florida area.  </w:t>
      </w:r>
    </w:p>
    <w:p>
      <w:pPr>
        <w:pStyle w:val="Normal"/>
        <w:rPr>
          <w:b/>
          <w:bCs/>
        </w:rPr>
      </w:pPr>
      <w:r>
        <w:rPr>
          <w:b/>
          <w:bCs/>
        </w:rPr>
      </w:r>
    </w:p>
    <w:p>
      <w:pPr>
        <w:pStyle w:val="Normal"/>
        <w:rPr/>
      </w:pPr>
      <w:r>
        <w:rPr>
          <w:b/>
          <w:bCs/>
        </w:rPr>
        <w:t xml:space="preserve">WHEREAS, </w:t>
      </w:r>
      <w:r>
        <w:rPr/>
        <w:t xml:space="preserve">the Customer desires to engage the Service Provider to provide Services to one or more properties in accordance with the terms and conditions set forth herein, such locations listed in the attached </w:t>
      </w:r>
      <w:r>
        <w:rPr>
          <w:b/>
          <w:bCs/>
        </w:rPr>
        <w:t xml:space="preserve">Exhibit A </w:t>
      </w:r>
      <w:r>
        <w:rPr/>
        <w:t>(collectively, the “Property”).</w:t>
      </w:r>
    </w:p>
    <w:p>
      <w:pPr>
        <w:pStyle w:val="Normal"/>
        <w:rPr/>
      </w:pPr>
      <w:r>
        <w:rPr/>
      </w:r>
    </w:p>
    <w:p>
      <w:pPr>
        <w:pStyle w:val="Normal"/>
        <w:rPr/>
      </w:pPr>
      <w:r>
        <w:rPr>
          <w:b/>
          <w:bCs/>
        </w:rPr>
        <w:t xml:space="preserve">NOW, THEREFORE, </w:t>
      </w:r>
      <w:r>
        <w:rPr/>
        <w:t>in consideration of the mutual promises, covenants, and conditions set forth in this Agreement, the Parties agree as follows:</w:t>
      </w:r>
    </w:p>
    <w:p>
      <w:pPr>
        <w:pStyle w:val="Normal"/>
        <w:rPr/>
      </w:pPr>
      <w:r>
        <w:rPr/>
      </w:r>
    </w:p>
    <w:p>
      <w:pPr>
        <w:pStyle w:val="Normal"/>
        <w:rPr>
          <w:b/>
          <w:bCs/>
        </w:rPr>
      </w:pPr>
      <w:r>
        <w:rPr>
          <w:b/>
          <w:bCs/>
        </w:rPr>
        <w:t>ARTICLE 1. SERVICES TO BE PERFORMED</w:t>
      </w:r>
    </w:p>
    <w:p>
      <w:pPr>
        <w:pStyle w:val="Normal"/>
        <w:rPr/>
      </w:pPr>
      <w:r>
        <w:rPr/>
      </w:r>
    </w:p>
    <w:p>
      <w:pPr>
        <w:pStyle w:val="Normal"/>
        <w:jc w:val="center"/>
        <w:rPr>
          <w:b/>
          <w:bCs/>
        </w:rPr>
      </w:pPr>
      <w:r>
        <w:rPr>
          <w:b/>
          <w:bCs/>
        </w:rPr>
        <w:t>Specific Services</w:t>
      </w:r>
    </w:p>
    <w:p>
      <w:pPr>
        <w:pStyle w:val="Normal"/>
        <w:rPr/>
      </w:pPr>
      <w:r>
        <w:rPr/>
      </w:r>
    </w:p>
    <w:p>
      <w:pPr>
        <w:pStyle w:val="Normal"/>
        <w:rPr/>
      </w:pPr>
      <w:r>
        <w:rPr>
          <w:b/>
          <w:bCs/>
        </w:rPr>
        <w:t>1.01.</w:t>
      </w:r>
      <w:r>
        <w:rPr/>
        <w:t xml:space="preserve"> The Service Provider agrees to provide the following Services to the Property listed in Exhibit A:</w:t>
      </w:r>
    </w:p>
    <w:p>
      <w:pPr>
        <w:pStyle w:val="Normal"/>
        <w:ind w:left="720"/>
        <w:rPr/>
      </w:pPr>
      <w:r>
        <w:rPr/>
      </w:r>
    </w:p>
    <w:p>
      <w:pPr>
        <w:pStyle w:val="Normal"/>
        <w:ind w:left="720"/>
        <w:rPr/>
      </w:pPr>
      <w:r>
        <w:rPr/>
        <w:t>(a) The Services to be performed every visit to the Property:</w:t>
      </w:r>
    </w:p>
    <w:p>
      <w:pPr>
        <w:pStyle w:val="Normal"/>
        <w:ind w:left="720"/>
        <w:rPr/>
      </w:pPr>
      <w:r>
        <w:rPr/>
      </w:r>
    </w:p>
    <w:p>
      <w:pPr>
        <w:pStyle w:val="Normal"/>
        <w:ind w:left="1440"/>
        <w:rPr/>
      </w:pPr>
      <w:r>
        <w:rPr/>
        <w:t>(1) Dust all furniture, curtains, fans, ledges, and all other surfaces within reach.</w:t>
      </w:r>
    </w:p>
    <w:p>
      <w:pPr>
        <w:pStyle w:val="Normal"/>
        <w:ind w:left="1440"/>
        <w:rPr/>
      </w:pPr>
      <w:r>
        <w:rPr/>
        <w:t>(2) Scrub and disinfect all restroom floors and fixtures</w:t>
      </w:r>
    </w:p>
    <w:p>
      <w:pPr>
        <w:pStyle w:val="Normal"/>
        <w:ind w:left="1440"/>
        <w:rPr/>
      </w:pPr>
      <w:r>
        <w:rPr/>
        <w:t>(3) Sweep and mop all tile floors, halls, and stairways.</w:t>
      </w:r>
    </w:p>
    <w:p>
      <w:pPr>
        <w:pStyle w:val="Normal"/>
        <w:ind w:left="1440"/>
        <w:rPr/>
      </w:pPr>
      <w:r>
        <w:rPr/>
        <w:t>(4) Vacuum all carpets and rugs, and spot-clean as needed.</w:t>
      </w:r>
    </w:p>
    <w:p>
      <w:pPr>
        <w:pStyle w:val="Normal"/>
        <w:ind w:left="1440"/>
        <w:rPr/>
      </w:pPr>
      <w:r>
        <w:rPr/>
        <w:t>(5) Empty all waste containers and install new bags.</w:t>
      </w:r>
    </w:p>
    <w:p>
      <w:pPr>
        <w:pStyle w:val="Normal"/>
        <w:ind w:left="1440"/>
        <w:rPr/>
      </w:pPr>
      <w:r>
        <w:rPr/>
        <w:t>(6) Clean all windows from the inside and all other glass surfaces within reach.</w:t>
      </w:r>
    </w:p>
    <w:p>
      <w:pPr>
        <w:pStyle w:val="Normal"/>
        <w:ind w:left="1440"/>
        <w:rPr/>
      </w:pPr>
      <w:r>
        <w:rPr/>
        <w:t>(7) Wash any dirty dishes that are left in the kitchen sink.</w:t>
      </w:r>
    </w:p>
    <w:p>
      <w:pPr>
        <w:pStyle w:val="Normal"/>
        <w:ind w:left="1440"/>
        <w:rPr/>
      </w:pPr>
      <w:r>
        <w:rPr/>
        <w:t>(8) Clean and shine all kitchen appliances.</w:t>
      </w:r>
    </w:p>
    <w:p>
      <w:pPr>
        <w:pStyle w:val="Normal"/>
        <w:ind w:left="1440"/>
        <w:rPr/>
      </w:pPr>
      <w:r>
        <w:rPr/>
        <w:t>(9) Clean and sanitize dining table and chairs.</w:t>
      </w:r>
    </w:p>
    <w:p>
      <w:pPr>
        <w:pStyle w:val="Normal"/>
        <w:ind w:left="1440"/>
        <w:rPr/>
      </w:pPr>
      <w:r>
        <w:rPr/>
        <w:t>(10) Scented freshener throughout entire premises.</w:t>
      </w:r>
    </w:p>
    <w:p>
      <w:pPr>
        <w:pStyle w:val="Normal"/>
        <w:rPr/>
      </w:pPr>
      <w:r>
        <w:rPr/>
      </w:r>
    </w:p>
    <w:p>
      <w:pPr>
        <w:pStyle w:val="Normal"/>
        <w:ind w:left="720"/>
        <w:rPr/>
      </w:pPr>
      <w:r>
        <w:rPr/>
        <w:t>(b) Frequency: The Services will be performed to the Property on a monthly basis or bi-weekly basis, as requested by the Customer.</w:t>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t>ARTICLE 2. METHOD OF PERFORMANCE</w:t>
      </w:r>
    </w:p>
    <w:p>
      <w:pPr>
        <w:pStyle w:val="Normal"/>
        <w:jc w:val="center"/>
        <w:rPr>
          <w:b/>
          <w:bCs/>
        </w:rPr>
      </w:pPr>
      <w:r>
        <w:rPr>
          <w:b/>
          <w:bCs/>
        </w:rPr>
      </w:r>
    </w:p>
    <w:p>
      <w:pPr>
        <w:pStyle w:val="Normal"/>
        <w:jc w:val="center"/>
        <w:rPr/>
      </w:pPr>
      <w:r>
        <w:rPr>
          <w:b/>
          <w:bCs/>
        </w:rPr>
        <w:t>Method of Performing Services</w:t>
      </w:r>
    </w:p>
    <w:p>
      <w:pPr>
        <w:pStyle w:val="Normal"/>
        <w:jc w:val="center"/>
        <w:rPr/>
      </w:pPr>
      <w:r>
        <w:rPr/>
      </w:r>
    </w:p>
    <w:p>
      <w:pPr>
        <w:pStyle w:val="Normal"/>
        <w:rPr/>
      </w:pPr>
      <w:r>
        <w:rPr>
          <w:b/>
          <w:bCs/>
        </w:rPr>
        <w:t>2.01.</w:t>
      </w:r>
      <w:r>
        <w:rPr/>
        <w:t xml:space="preserve"> The Service Provider shall determine the materials used and the method of performing the Services described in Article 1.01. The Service Provider shall manage fully anything related to the performance of Services under this Agreement, and retains control of staff assignments and scheduling. The Customer retains a general power of inspection of results for the purpose of determining that the contracted work is completed according to the terms and conditions agreed between the Parties. </w:t>
      </w:r>
    </w:p>
    <w:p>
      <w:pPr>
        <w:pStyle w:val="Normal"/>
        <w:jc w:val="center"/>
        <w:rPr>
          <w:b/>
          <w:bCs/>
        </w:rPr>
      </w:pPr>
      <w:r>
        <w:rPr>
          <w:b/>
          <w:bCs/>
        </w:rPr>
      </w:r>
    </w:p>
    <w:p>
      <w:pPr>
        <w:pStyle w:val="Normal"/>
        <w:jc w:val="center"/>
        <w:rPr>
          <w:b/>
          <w:bCs/>
        </w:rPr>
      </w:pPr>
      <w:r>
        <w:rPr>
          <w:b/>
          <w:bCs/>
        </w:rPr>
        <w:t>Supplies, Equipment, and Cleaning Materials</w:t>
      </w:r>
    </w:p>
    <w:p>
      <w:pPr>
        <w:pStyle w:val="Normal"/>
        <w:jc w:val="center"/>
        <w:rPr>
          <w:b/>
          <w:bCs/>
        </w:rPr>
      </w:pPr>
      <w:r>
        <w:rPr>
          <w:b/>
          <w:bCs/>
        </w:rPr>
      </w:r>
    </w:p>
    <w:p>
      <w:pPr>
        <w:pStyle w:val="Normal"/>
        <w:rPr/>
      </w:pPr>
      <w:r>
        <w:rPr>
          <w:b/>
          <w:bCs/>
        </w:rPr>
        <w:t>2.02.</w:t>
      </w:r>
      <w:r>
        <w:rPr/>
        <w:t xml:space="preserve"> The Service Provider shall furnish all materials and equipment necessary to perform the Services described in Article 1.01. The cleaning agents and materials used by the Service Provider shall be safe and proper for use in areas to be occupied by persons. The Service Provider shall exercise care to properly apply and remove all cleaning agents and materials so as not to leave a product or residue that would be harmful to persons who come in contact with a surface on which the cleaning agent or materials were applied.</w:t>
      </w:r>
    </w:p>
    <w:p>
      <w:pPr>
        <w:pStyle w:val="Normal"/>
        <w:rPr/>
      </w:pPr>
      <w:r>
        <w:rPr/>
      </w:r>
    </w:p>
    <w:p>
      <w:pPr>
        <w:pStyle w:val="Normal"/>
        <w:jc w:val="center"/>
        <w:rPr/>
      </w:pPr>
      <w:r>
        <w:rPr>
          <w:b/>
          <w:bCs/>
        </w:rPr>
        <w:t>Service Provider is Independent Contractor</w:t>
      </w:r>
    </w:p>
    <w:p>
      <w:pPr>
        <w:pStyle w:val="Normal"/>
        <w:jc w:val="center"/>
        <w:rPr/>
      </w:pPr>
      <w:r>
        <w:rPr/>
      </w:r>
    </w:p>
    <w:p>
      <w:pPr>
        <w:pStyle w:val="Normal"/>
        <w:rPr/>
      </w:pPr>
      <w:r>
        <w:rPr>
          <w:b/>
          <w:bCs/>
        </w:rPr>
        <w:t xml:space="preserve">2.03. </w:t>
      </w:r>
      <w:r>
        <w:rPr/>
        <w:t xml:space="preserve">The Service Provider and its employees, personnel, and permitted contractors performing any services on behalf of the Customer under this Agreement are independent contractors and not employees of the Customer. The Service Provider is not an agent of the Customer and shall have no right or authority to make any contract, sale, or other agreement in the name of or for the account of the Customer, or to make any representation, or to assume, create or incur any obligation of any kind, express or implied, on behalf of the Customer. Both Parties agree that neither the Service Provider nor any of its personnel is or will become an employee, partner, agent, or principal of the Customer while this Agreement is in effect. This Agreement does not in any way create any type of partnership, association, joint venture, or other business relationship. </w:t>
      </w:r>
    </w:p>
    <w:p>
      <w:pPr>
        <w:pStyle w:val="Normal"/>
        <w:rPr/>
      </w:pPr>
      <w:r>
        <w:rPr/>
      </w:r>
    </w:p>
    <w:p>
      <w:pPr>
        <w:pStyle w:val="Normal"/>
        <w:jc w:val="center"/>
        <w:rPr/>
      </w:pPr>
      <w:r>
        <w:rPr>
          <w:b/>
          <w:bCs/>
        </w:rPr>
        <w:t>Employment of Assistance</w:t>
      </w:r>
    </w:p>
    <w:p>
      <w:pPr>
        <w:pStyle w:val="Normal"/>
        <w:jc w:val="center"/>
        <w:rPr/>
      </w:pPr>
      <w:r>
        <w:rPr/>
      </w:r>
    </w:p>
    <w:p>
      <w:pPr>
        <w:pStyle w:val="Normal"/>
        <w:rPr/>
      </w:pPr>
      <w:r>
        <w:rPr>
          <w:b/>
          <w:bCs/>
        </w:rPr>
        <w:t>2.04.</w:t>
      </w:r>
      <w:r>
        <w:rPr/>
        <w:t xml:space="preserve"> The Service Provider shall, at its own expense, employ any assistants that it deems necessary to perform the Services. Anyone hired by the Service Provider shall go through an extensive interview and background screening. Everyone working for the Service Provider shall have an impeccable work ethic, and agree to follow all of the Service Provider’s policies related to employee conduct, including policies related to the confidentiality of clients’ personal information.</w:t>
      </w:r>
    </w:p>
    <w:p>
      <w:pPr>
        <w:pStyle w:val="Normal"/>
        <w:jc w:val="center"/>
        <w:rPr>
          <w:b/>
          <w:bCs/>
        </w:rPr>
      </w:pPr>
      <w:r>
        <w:rPr>
          <w:b/>
          <w:bCs/>
        </w:rPr>
      </w:r>
    </w:p>
    <w:p>
      <w:pPr>
        <w:pStyle w:val="Normal"/>
        <w:rPr>
          <w:b/>
          <w:bCs/>
        </w:rPr>
      </w:pPr>
      <w:r>
        <w:rPr>
          <w:b/>
          <w:bCs/>
        </w:rPr>
      </w:r>
      <w:r>
        <w:br w:type="page"/>
      </w:r>
    </w:p>
    <w:p>
      <w:pPr>
        <w:pStyle w:val="Normal"/>
        <w:spacing w:before="0" w:after="0"/>
        <w:jc w:val="center"/>
        <w:rPr>
          <w:b/>
          <w:bCs/>
        </w:rPr>
      </w:pPr>
      <w:r>
        <w:rPr>
          <w:b/>
          <w:bCs/>
        </w:rPr>
        <w:t>Supervision</w:t>
      </w:r>
    </w:p>
    <w:p>
      <w:pPr>
        <w:pStyle w:val="Normal"/>
        <w:jc w:val="center"/>
        <w:rPr>
          <w:b/>
          <w:bCs/>
        </w:rPr>
      </w:pPr>
      <w:r>
        <w:rPr>
          <w:b/>
          <w:bCs/>
        </w:rPr>
      </w:r>
    </w:p>
    <w:p>
      <w:pPr>
        <w:pStyle w:val="Normal"/>
        <w:rPr/>
      </w:pPr>
      <w:r>
        <w:rPr>
          <w:b/>
          <w:bCs/>
        </w:rPr>
        <w:t>2.05.</w:t>
      </w:r>
      <w:r>
        <w:rPr/>
        <w:t xml:space="preserve"> The Service Provider agrees that all Services shall be performed by qualified personnel, who will be supervised periodically. Inspection shall be conducted by field supervisors of the Service Provider at each of the Customer’s properties to ensure that all Services agreed to under this Agreement are properly and completely performed. </w:t>
      </w:r>
    </w:p>
    <w:p>
      <w:pPr>
        <w:pStyle w:val="Normal"/>
        <w:rPr/>
      </w:pPr>
      <w:r>
        <w:rPr/>
      </w:r>
    </w:p>
    <w:p>
      <w:pPr>
        <w:pStyle w:val="Normal"/>
        <w:jc w:val="center"/>
        <w:rPr/>
      </w:pPr>
      <w:r>
        <w:rPr>
          <w:b/>
          <w:bCs/>
        </w:rPr>
        <w:t>Compliance With Applicable Statutes, Ordinances, and Regulations</w:t>
      </w:r>
    </w:p>
    <w:p>
      <w:pPr>
        <w:pStyle w:val="Normal"/>
        <w:jc w:val="center"/>
        <w:rPr/>
      </w:pPr>
      <w:r>
        <w:rPr/>
      </w:r>
    </w:p>
    <w:p>
      <w:pPr>
        <w:pStyle w:val="Normal"/>
        <w:rPr/>
      </w:pPr>
      <w:r>
        <w:rPr>
          <w:b/>
          <w:bCs/>
        </w:rPr>
        <w:t>2.06.</w:t>
      </w:r>
      <w:r>
        <w:rPr/>
        <w:t xml:space="preserve"> In performing the services required of it under this Agreement, the Service Provider shall comply with all applicable federal, state, county, and city statutes, ordinances, and regulations for the cleaning and sanitation of properties. The Service Provider holds all appropriate state and county licenses and insurance, and has been operating in Miami-Dade County, Florida, since 2024. If compliance is impossible for reasons beyond its control, The Service Provider shall immediately notify the Customer of that fact and of the reasons for noncompliance as described in Article 8.07.</w:t>
      </w:r>
    </w:p>
    <w:p>
      <w:pPr>
        <w:pStyle w:val="Normal"/>
        <w:rPr/>
      </w:pPr>
      <w:r>
        <w:rPr/>
      </w:r>
    </w:p>
    <w:p>
      <w:pPr>
        <w:pStyle w:val="Normal"/>
        <w:rPr>
          <w:b/>
          <w:bCs/>
        </w:rPr>
      </w:pPr>
      <w:r>
        <w:rPr>
          <w:b/>
          <w:bCs/>
        </w:rPr>
        <w:t>ARTICLE 3. TERM OF AGREEMENT</w:t>
      </w:r>
    </w:p>
    <w:p>
      <w:pPr>
        <w:pStyle w:val="Normal"/>
        <w:jc w:val="center"/>
        <w:rPr/>
      </w:pPr>
      <w:r>
        <w:rPr>
          <w:b/>
          <w:bCs/>
        </w:rPr>
        <w:t>Term</w:t>
      </w:r>
    </w:p>
    <w:p>
      <w:pPr>
        <w:pStyle w:val="Normal"/>
        <w:jc w:val="center"/>
        <w:rPr/>
      </w:pPr>
      <w:r>
        <w:rPr/>
      </w:r>
    </w:p>
    <w:p>
      <w:pPr>
        <w:pStyle w:val="Normal"/>
        <w:rPr/>
      </w:pPr>
      <w:r>
        <w:rPr>
          <w:b/>
          <w:bCs/>
        </w:rPr>
        <w:t xml:space="preserve">3.01. </w:t>
      </w:r>
      <w:r>
        <w:rPr/>
        <w:t>This Agreement shall be for a period of twelve (12) months, commencing on the Effective Date. This Agreement shall continue in full force and effect until twelve months after its commencement on the Effective Date (the “Termination Date”) and all services provided for under this Agreement have been fully and completely performed. The Agreement shall then terminate unless renewed in writing by both Parties.</w:t>
      </w:r>
    </w:p>
    <w:p>
      <w:pPr>
        <w:pStyle w:val="Normal"/>
        <w:rPr>
          <w:b/>
          <w:bCs/>
        </w:rPr>
      </w:pPr>
      <w:r>
        <w:rPr>
          <w:b/>
          <w:bCs/>
        </w:rPr>
      </w:r>
    </w:p>
    <w:p>
      <w:pPr>
        <w:pStyle w:val="Normal"/>
        <w:jc w:val="center"/>
        <w:rPr/>
      </w:pPr>
      <w:r>
        <w:rPr>
          <w:b/>
          <w:bCs/>
        </w:rPr>
        <w:t>Renewal</w:t>
      </w:r>
    </w:p>
    <w:p>
      <w:pPr>
        <w:pStyle w:val="Normal"/>
        <w:rPr/>
      </w:pPr>
      <w:r>
        <w:rPr/>
      </w:r>
    </w:p>
    <w:p>
      <w:pPr>
        <w:pStyle w:val="Normal"/>
        <w:rPr/>
      </w:pPr>
      <w:r>
        <w:rPr>
          <w:b/>
          <w:bCs/>
        </w:rPr>
        <w:t>3.02.</w:t>
      </w:r>
      <w:r>
        <w:rPr/>
        <w:t xml:space="preserve"> Both Parties retain an option for the renewal of this Agreement on its same terms or some other negotiated terms agreed upon by both Parties. Renewal must be in writing and signed by both Parties. </w:t>
      </w:r>
    </w:p>
    <w:p>
      <w:pPr>
        <w:pStyle w:val="Normal"/>
        <w:rPr/>
      </w:pPr>
      <w:r>
        <w:rPr/>
      </w:r>
    </w:p>
    <w:p>
      <w:pPr>
        <w:pStyle w:val="Normal"/>
        <w:rPr/>
      </w:pPr>
      <w:r>
        <w:rPr>
          <w:b/>
          <w:bCs/>
        </w:rPr>
        <w:t>ARTICLE 4. COMPENSATION</w:t>
      </w:r>
    </w:p>
    <w:p>
      <w:pPr>
        <w:pStyle w:val="Normal"/>
        <w:jc w:val="center"/>
        <w:rPr>
          <w:b/>
          <w:bCs/>
        </w:rPr>
      </w:pPr>
      <w:r>
        <w:rPr>
          <w:b/>
          <w:bCs/>
        </w:rPr>
        <w:t>Fee</w:t>
      </w:r>
    </w:p>
    <w:p>
      <w:pPr>
        <w:pStyle w:val="Normal"/>
        <w:rPr/>
      </w:pPr>
      <w:r>
        <w:rPr/>
      </w:r>
    </w:p>
    <w:p>
      <w:pPr>
        <w:pStyle w:val="Normal"/>
        <w:spacing w:lineRule="auto" w:line="276"/>
        <w:rPr/>
      </w:pPr>
      <w:r>
        <w:rPr>
          <w:b/>
          <w:bCs/>
        </w:rPr>
        <w:t>4.01.</w:t>
      </w:r>
      <w:r>
        <w:rPr/>
        <w:t xml:space="preserve"> As consideration for the Services being provided to the Customer, the Customer shall pay the Service Provider $________________ per month. (the “Fee”).</w:t>
      </w:r>
    </w:p>
    <w:p>
      <w:pPr>
        <w:pStyle w:val="Normal"/>
        <w:rPr/>
      </w:pPr>
      <w:r>
        <w:rPr/>
      </w:r>
    </w:p>
    <w:p>
      <w:pPr>
        <w:pStyle w:val="Normal"/>
        <w:jc w:val="center"/>
        <w:rPr>
          <w:b/>
          <w:bCs/>
        </w:rPr>
      </w:pPr>
      <w:r>
        <w:rPr>
          <w:b/>
          <w:bCs/>
        </w:rPr>
        <w:t xml:space="preserve">Payment of Compensation </w:t>
      </w:r>
    </w:p>
    <w:p>
      <w:pPr>
        <w:pStyle w:val="Normal"/>
        <w:jc w:val="center"/>
        <w:rPr>
          <w:b/>
          <w:bCs/>
        </w:rPr>
      </w:pPr>
      <w:r>
        <w:rPr>
          <w:b/>
          <w:bCs/>
        </w:rPr>
      </w:r>
    </w:p>
    <w:p>
      <w:pPr>
        <w:pStyle w:val="Normal"/>
        <w:rPr/>
      </w:pPr>
      <w:r>
        <w:rPr>
          <w:b/>
          <w:bCs/>
        </w:rPr>
        <w:t>4.02.</w:t>
      </w:r>
      <w:r>
        <w:rPr/>
        <w:t xml:space="preserve"> The Service Provider shall submit to the Customer a statement of Services rendered (“Invoice”). The Customer shall pay the amount due to the Service Provider on or before the fifteenth day following receipt of the monthly Invoice.</w:t>
      </w:r>
    </w:p>
    <w:p>
      <w:pPr>
        <w:pStyle w:val="Normal"/>
        <w:rPr/>
      </w:pPr>
      <w:r>
        <w:rPr/>
      </w:r>
      <w:r>
        <w:br w:type="page"/>
      </w:r>
    </w:p>
    <w:p>
      <w:pPr>
        <w:pStyle w:val="Normal"/>
        <w:spacing w:before="0" w:after="0"/>
        <w:jc w:val="center"/>
        <w:rPr/>
      </w:pPr>
      <w:r>
        <w:rPr>
          <w:b/>
          <w:bCs/>
        </w:rPr>
        <w:t>Expenses</w:t>
      </w:r>
    </w:p>
    <w:p>
      <w:pPr>
        <w:pStyle w:val="Normal"/>
        <w:jc w:val="center"/>
        <w:rPr/>
      </w:pPr>
      <w:r>
        <w:rPr/>
      </w:r>
    </w:p>
    <w:p>
      <w:pPr>
        <w:pStyle w:val="Normal"/>
        <w:rPr/>
      </w:pPr>
      <w:r>
        <w:rPr>
          <w:b/>
          <w:bCs/>
        </w:rPr>
        <w:t>4.03.</w:t>
      </w:r>
      <w:r>
        <w:rPr/>
        <w:t xml:space="preserve"> The Service Provider will be responsible for all expenses incurred in performing the services under this Agreement. Compensation paid to the Service Provider is in full consideration of any services performed and any expenses incurred while performing said services.</w:t>
      </w:r>
    </w:p>
    <w:p>
      <w:pPr>
        <w:pStyle w:val="Normal"/>
        <w:rPr/>
      </w:pPr>
      <w:r>
        <w:rPr/>
      </w:r>
    </w:p>
    <w:p>
      <w:pPr>
        <w:pStyle w:val="Normal"/>
        <w:rPr>
          <w:b/>
          <w:bCs/>
        </w:rPr>
      </w:pPr>
      <w:r>
        <w:rPr>
          <w:b/>
          <w:bCs/>
        </w:rPr>
        <w:t>ARTICLE 5. WARRANTY</w:t>
      </w:r>
    </w:p>
    <w:p>
      <w:pPr>
        <w:pStyle w:val="Normal"/>
        <w:jc w:val="center"/>
        <w:rPr/>
      </w:pPr>
      <w:r>
        <w:rPr>
          <w:b/>
          <w:bCs/>
        </w:rPr>
        <w:t>Service Warranty</w:t>
      </w:r>
    </w:p>
    <w:p>
      <w:pPr>
        <w:pStyle w:val="Normal"/>
        <w:jc w:val="center"/>
        <w:rPr/>
      </w:pPr>
      <w:r>
        <w:rPr/>
      </w:r>
    </w:p>
    <w:p>
      <w:pPr>
        <w:pStyle w:val="Normal"/>
        <w:rPr/>
      </w:pPr>
      <w:r>
        <w:rPr>
          <w:b/>
          <w:bCs/>
        </w:rPr>
        <w:t>5.01.</w:t>
      </w:r>
      <w:r>
        <w:rPr/>
        <w:t xml:space="preserve"> The Service Provider warrants and represents that (1) it is qualified to perform the cleaning and maintenance services; (2) all the services shall be performed by qualified personnel, who will be supervised periodically; and (3) the services shall be performed in a professional and timely manner in strict accordance in all material respects with the terms of this Agreement. </w:t>
      </w:r>
    </w:p>
    <w:p>
      <w:pPr>
        <w:pStyle w:val="Normal"/>
        <w:rPr>
          <w:b/>
          <w:bCs/>
        </w:rPr>
      </w:pPr>
      <w:r>
        <w:rPr>
          <w:b/>
          <w:bCs/>
        </w:rPr>
      </w:r>
    </w:p>
    <w:p>
      <w:pPr>
        <w:pStyle w:val="Normal"/>
        <w:rPr>
          <w:b/>
          <w:bCs/>
        </w:rPr>
      </w:pPr>
      <w:r>
        <w:rPr>
          <w:b/>
          <w:bCs/>
        </w:rPr>
        <w:t xml:space="preserve">ARTICLE 6. INDEMNIFICATION </w:t>
      </w:r>
    </w:p>
    <w:p>
      <w:pPr>
        <w:pStyle w:val="Normal"/>
        <w:jc w:val="center"/>
        <w:rPr>
          <w:b/>
          <w:bCs/>
        </w:rPr>
      </w:pPr>
      <w:r>
        <w:rPr>
          <w:b/>
          <w:bCs/>
        </w:rPr>
      </w:r>
    </w:p>
    <w:p>
      <w:pPr>
        <w:pStyle w:val="Normal"/>
        <w:jc w:val="center"/>
        <w:rPr>
          <w:b/>
          <w:bCs/>
        </w:rPr>
      </w:pPr>
      <w:r>
        <w:rPr>
          <w:b/>
          <w:bCs/>
        </w:rPr>
        <w:t>Indemnification</w:t>
      </w:r>
    </w:p>
    <w:p>
      <w:pPr>
        <w:pStyle w:val="Normal"/>
        <w:rPr>
          <w:b/>
          <w:bCs/>
        </w:rPr>
      </w:pPr>
      <w:r>
        <w:rPr>
          <w:b/>
          <w:bCs/>
        </w:rPr>
      </w:r>
    </w:p>
    <w:p>
      <w:pPr>
        <w:pStyle w:val="Normal"/>
        <w:rPr/>
      </w:pPr>
      <w:r>
        <w:rPr>
          <w:b/>
          <w:bCs/>
        </w:rPr>
        <w:t>6.01.</w:t>
      </w:r>
      <w:r>
        <w:rPr/>
        <w:t xml:space="preserve"> The Service Provider shall indemnify and hold harmless the Customer, its employees and personnel from and against damages, liabilities, losses, costs, and expenses, but only to the extent caused by the negligent acts, errors or omissions of the Service Provider. The Customer agrees to indemnify the Service Provider, its employees and personnel from and against damages, liabilities, losses, costs, and expenses, but only to the extent caused by the negligent acts of the Customer. </w:t>
      </w:r>
    </w:p>
    <w:p>
      <w:pPr>
        <w:pStyle w:val="Normal"/>
        <w:rPr>
          <w:b/>
          <w:bCs/>
        </w:rPr>
      </w:pPr>
      <w:r>
        <w:rPr>
          <w:b/>
          <w:bCs/>
        </w:rPr>
      </w:r>
    </w:p>
    <w:p>
      <w:pPr>
        <w:pStyle w:val="Normal"/>
        <w:rPr>
          <w:b/>
          <w:bCs/>
        </w:rPr>
      </w:pPr>
      <w:r>
        <w:rPr>
          <w:b/>
          <w:bCs/>
        </w:rPr>
        <w:t>ARTICLE 7. NON-SOLICITATION</w:t>
      </w:r>
    </w:p>
    <w:p>
      <w:pPr>
        <w:pStyle w:val="Normal"/>
        <w:rPr>
          <w:b/>
          <w:bCs/>
        </w:rPr>
      </w:pPr>
      <w:r>
        <w:rPr>
          <w:b/>
          <w:bCs/>
        </w:rPr>
      </w:r>
    </w:p>
    <w:p>
      <w:pPr>
        <w:pStyle w:val="Normal"/>
        <w:jc w:val="center"/>
        <w:rPr/>
      </w:pPr>
      <w:r>
        <w:rPr>
          <w:b/>
          <w:bCs/>
        </w:rPr>
        <w:t>Non-Solicitation</w:t>
      </w:r>
    </w:p>
    <w:p>
      <w:pPr>
        <w:pStyle w:val="Normal"/>
        <w:jc w:val="center"/>
        <w:rPr/>
      </w:pPr>
      <w:r>
        <w:rPr/>
      </w:r>
    </w:p>
    <w:p>
      <w:pPr>
        <w:pStyle w:val="Normal"/>
        <w:rPr/>
      </w:pPr>
      <w:r>
        <w:rPr>
          <w:b/>
          <w:bCs/>
        </w:rPr>
        <w:t>7.01.</w:t>
      </w:r>
      <w:r>
        <w:rPr/>
        <w:t xml:space="preserve"> During the term of this Agreement and for a period of one year thereafter, the Customer will not do, or cause anyone on the Customer’s behalf to solicit or hire away any of the Service Provider’s current employees or former employees who end up working with the Customer in connection with this Agreement.</w:t>
      </w:r>
    </w:p>
    <w:p>
      <w:pPr>
        <w:pStyle w:val="Normal"/>
        <w:rPr/>
      </w:pPr>
      <w:r>
        <w:rPr/>
      </w:r>
    </w:p>
    <w:p>
      <w:pPr>
        <w:pStyle w:val="Normal"/>
        <w:rPr>
          <w:b/>
          <w:bCs/>
        </w:rPr>
      </w:pPr>
      <w:r>
        <w:rPr>
          <w:b/>
          <w:bCs/>
        </w:rPr>
        <w:t>ARTICLE 8. GENERAL PROVISIONS</w:t>
      </w:r>
    </w:p>
    <w:p>
      <w:pPr>
        <w:pStyle w:val="Normal"/>
        <w:rPr>
          <w:b/>
          <w:bCs/>
        </w:rPr>
      </w:pPr>
      <w:r>
        <w:rPr>
          <w:b/>
          <w:bCs/>
        </w:rPr>
      </w:r>
    </w:p>
    <w:p>
      <w:pPr>
        <w:pStyle w:val="Normal"/>
        <w:jc w:val="center"/>
        <w:rPr/>
      </w:pPr>
      <w:r>
        <w:rPr>
          <w:b/>
          <w:bCs/>
        </w:rPr>
        <w:t>Entire Agreement</w:t>
      </w:r>
    </w:p>
    <w:p>
      <w:pPr>
        <w:pStyle w:val="Normal"/>
        <w:rPr/>
      </w:pPr>
      <w:r>
        <w:rPr/>
      </w:r>
    </w:p>
    <w:p>
      <w:pPr>
        <w:pStyle w:val="Normal"/>
        <w:rPr/>
      </w:pPr>
      <w:r>
        <w:rPr>
          <w:b/>
          <w:bCs/>
        </w:rPr>
        <w:t>8.01.</w:t>
      </w:r>
      <w:r>
        <w:rPr/>
        <w:t xml:space="preserve"> This Agreement sets forth the final, entire, and exclusive understanding of the Parties with respect to the subject matter hereof and supersedes and merges all prior agreements of the Parties, whether oral or written. No provision of this Agreement may be amended, modified, waived, or discharged unless such amendment, modification, waiver or discharge is agreed to in writing, and is signed by both Parties. </w:t>
      </w:r>
    </w:p>
    <w:p>
      <w:pPr>
        <w:pStyle w:val="Normal"/>
        <w:rPr/>
      </w:pPr>
      <w:r>
        <w:rPr/>
      </w:r>
    </w:p>
    <w:p>
      <w:pPr>
        <w:pStyle w:val="Normal"/>
        <w:rPr>
          <w:b/>
          <w:bCs/>
        </w:rPr>
      </w:pPr>
      <w:r>
        <w:rPr>
          <w:b/>
          <w:bCs/>
        </w:rPr>
      </w:r>
      <w:r>
        <w:br w:type="page"/>
      </w:r>
    </w:p>
    <w:p>
      <w:pPr>
        <w:pStyle w:val="Normal"/>
        <w:spacing w:before="0" w:after="0"/>
        <w:jc w:val="center"/>
        <w:rPr>
          <w:b/>
          <w:bCs/>
        </w:rPr>
      </w:pPr>
      <w:r>
        <w:rPr>
          <w:b/>
          <w:bCs/>
        </w:rPr>
        <w:t>Severability</w:t>
      </w:r>
    </w:p>
    <w:p>
      <w:pPr>
        <w:pStyle w:val="Normal"/>
        <w:rPr/>
      </w:pPr>
      <w:r>
        <w:rPr/>
      </w:r>
    </w:p>
    <w:p>
      <w:pPr>
        <w:pStyle w:val="Normal"/>
        <w:rPr/>
      </w:pPr>
      <w:r>
        <w:rPr>
          <w:b/>
          <w:bCs/>
        </w:rPr>
        <w:t>8.02.</w:t>
      </w:r>
      <w:r>
        <w:rPr/>
        <w:t xml:space="preserve"> If any provision or portion of this Agreement shall be rendered by applicable law or held by a court of competent jurisdiction to be illegal, invalid, or unenforceable, the remaining provisions or portions shall remain in full force and effect.</w:t>
      </w:r>
    </w:p>
    <w:p>
      <w:pPr>
        <w:pStyle w:val="Normal"/>
        <w:rPr>
          <w:b/>
          <w:bCs/>
        </w:rPr>
      </w:pPr>
      <w:r>
        <w:rPr>
          <w:b/>
          <w:bCs/>
        </w:rPr>
      </w:r>
    </w:p>
    <w:p>
      <w:pPr>
        <w:pStyle w:val="Normal"/>
        <w:jc w:val="center"/>
        <w:rPr>
          <w:b/>
          <w:bCs/>
        </w:rPr>
      </w:pPr>
      <w:r>
        <w:rPr>
          <w:b/>
          <w:bCs/>
        </w:rPr>
        <w:t>Governing Law and Venue</w:t>
      </w:r>
    </w:p>
    <w:p>
      <w:pPr>
        <w:pStyle w:val="Normal"/>
        <w:rPr/>
      </w:pPr>
      <w:r>
        <w:rPr/>
      </w:r>
    </w:p>
    <w:p>
      <w:pPr>
        <w:pStyle w:val="Normal"/>
        <w:rPr/>
      </w:pPr>
      <w:r>
        <w:rPr>
          <w:b/>
          <w:bCs/>
        </w:rPr>
        <w:t>8.03.</w:t>
      </w:r>
      <w:r>
        <w:rPr/>
        <w:t xml:space="preserve"> This Agreement will be governed by and interpreted in accordance with the laws of the State of Florida, without giving effect to the principles of conflicts of law of such state. The Parties hereby agree that any action arising out of this Agreement will be brought solely in any state or federal court located in Miami-Dade County, Florida. Both Parties hereby submit to the exclusive jurisdiction and venue of any such court.</w:t>
      </w:r>
    </w:p>
    <w:p>
      <w:pPr>
        <w:pStyle w:val="Normal"/>
        <w:rPr>
          <w:b/>
          <w:bCs/>
        </w:rPr>
      </w:pPr>
      <w:r>
        <w:rPr>
          <w:b/>
          <w:bCs/>
        </w:rPr>
      </w:r>
    </w:p>
    <w:p>
      <w:pPr>
        <w:pStyle w:val="Normal"/>
        <w:jc w:val="center"/>
        <w:rPr>
          <w:b/>
          <w:bCs/>
        </w:rPr>
      </w:pPr>
      <w:r>
        <w:rPr>
          <w:b/>
          <w:bCs/>
        </w:rPr>
        <w:t>Mediation</w:t>
      </w:r>
    </w:p>
    <w:p>
      <w:pPr>
        <w:pStyle w:val="Normal"/>
        <w:jc w:val="center"/>
        <w:rPr>
          <w:b/>
          <w:bCs/>
        </w:rPr>
      </w:pPr>
      <w:r>
        <w:rPr>
          <w:b/>
          <w:bCs/>
        </w:rPr>
      </w:r>
    </w:p>
    <w:p>
      <w:pPr>
        <w:pStyle w:val="Normal"/>
        <w:rPr/>
      </w:pPr>
      <w:r>
        <w:rPr>
          <w:b/>
          <w:bCs/>
        </w:rPr>
        <w:t xml:space="preserve">8.04. </w:t>
      </w:r>
      <w:r>
        <w:rPr/>
        <w:t xml:space="preserve">If a dispute arises out of or relates to this Agreement, or the breach thereof, and if the dispute cannot be settled through negotiation, the Parties agree to first try in good faith to settle the dispute by mediation administered by the American Arbitration Association under its Commercial Mediation Procedures before resorting to arbitration. The mediation shall take place in Miami-Dade county, Florida, and will be bound to resolve all disputes in accordance with the laws of the State of Florida. </w:t>
      </w:r>
    </w:p>
    <w:p>
      <w:pPr>
        <w:pStyle w:val="Normal"/>
        <w:rPr/>
      </w:pPr>
      <w:r>
        <w:rPr/>
      </w:r>
    </w:p>
    <w:p>
      <w:pPr>
        <w:pStyle w:val="Normal"/>
        <w:jc w:val="center"/>
        <w:rPr>
          <w:b/>
          <w:bCs/>
        </w:rPr>
      </w:pPr>
      <w:r>
        <w:rPr>
          <w:b/>
          <w:bCs/>
        </w:rPr>
        <w:t>Force Majeure</w:t>
      </w:r>
    </w:p>
    <w:p>
      <w:pPr>
        <w:pStyle w:val="Normal"/>
        <w:jc w:val="center"/>
        <w:rPr>
          <w:b/>
          <w:bCs/>
        </w:rPr>
      </w:pPr>
      <w:r>
        <w:rPr>
          <w:b/>
          <w:bCs/>
        </w:rPr>
      </w:r>
    </w:p>
    <w:p>
      <w:pPr>
        <w:pStyle w:val="Normal"/>
        <w:rPr/>
      </w:pPr>
      <w:r>
        <w:rPr>
          <w:b/>
          <w:bCs/>
        </w:rPr>
        <w:t>8.05.</w:t>
      </w:r>
      <w:r>
        <w:rPr/>
        <w:t xml:space="preserve"> Neither Party shall be liable hereunder for any failure or delay in the performance of its obligations under this Agreement if such failure or delay is on account of causes beyond its reasonable control, including fires, floods, accident, earthquakes,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an event withing five (5) business days of its occurrence. Should a Party experience a force majeure event, it shall take reasonable measures to mitigate any impact that such event has on its performance of this Agreement, and shall take all reasonable steps to perform despite such event.</w:t>
      </w:r>
    </w:p>
    <w:p>
      <w:pPr>
        <w:pStyle w:val="Normal"/>
        <w:rPr/>
      </w:pPr>
      <w:r>
        <w:rPr/>
      </w:r>
    </w:p>
    <w:p>
      <w:pPr>
        <w:pStyle w:val="Normal"/>
        <w:jc w:val="center"/>
        <w:rPr/>
      </w:pPr>
      <w:r>
        <w:rPr>
          <w:b/>
          <w:bCs/>
        </w:rPr>
        <w:t>Attorney’s Fees</w:t>
      </w:r>
    </w:p>
    <w:p>
      <w:pPr>
        <w:pStyle w:val="Normal"/>
        <w:jc w:val="center"/>
        <w:rPr>
          <w:b/>
          <w:bCs/>
        </w:rPr>
      </w:pPr>
      <w:r>
        <w:rPr>
          <w:b/>
          <w:bCs/>
        </w:rPr>
      </w:r>
    </w:p>
    <w:p>
      <w:pPr>
        <w:pStyle w:val="Normal"/>
        <w:rPr/>
      </w:pPr>
      <w:r>
        <w:rPr>
          <w:b/>
          <w:bCs/>
        </w:rPr>
        <w:t>8.06.</w:t>
      </w:r>
      <w:r>
        <w:rPr/>
        <w:t xml:space="preserve"> 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pStyle w:val="Normal"/>
        <w:rPr>
          <w:b/>
          <w:bCs/>
        </w:rPr>
      </w:pPr>
      <w:r>
        <w:rPr>
          <w:b/>
          <w:bCs/>
        </w:rPr>
      </w:r>
    </w:p>
    <w:p>
      <w:pPr>
        <w:pStyle w:val="Normal"/>
        <w:rPr>
          <w:b/>
          <w:bCs/>
        </w:rPr>
      </w:pPr>
      <w:r>
        <w:rPr>
          <w:b/>
          <w:bCs/>
        </w:rPr>
      </w:r>
      <w:r>
        <w:br w:type="page"/>
      </w:r>
    </w:p>
    <w:p>
      <w:pPr>
        <w:pStyle w:val="Normal"/>
        <w:spacing w:before="0" w:after="0"/>
        <w:jc w:val="center"/>
        <w:rPr>
          <w:b/>
          <w:bCs/>
        </w:rPr>
      </w:pPr>
      <w:r>
        <w:rPr>
          <w:b/>
          <w:bCs/>
        </w:rPr>
        <w:t>Notices</w:t>
      </w:r>
    </w:p>
    <w:p>
      <w:pPr>
        <w:pStyle w:val="Normal"/>
        <w:jc w:val="center"/>
        <w:rPr>
          <w:b/>
          <w:bCs/>
        </w:rPr>
      </w:pPr>
      <w:r>
        <w:rPr>
          <w:b/>
          <w:bCs/>
        </w:rPr>
      </w:r>
    </w:p>
    <w:p>
      <w:pPr>
        <w:pStyle w:val="Normal"/>
        <w:rPr/>
      </w:pPr>
      <w:r>
        <w:rPr>
          <w:b/>
          <w:bCs/>
        </w:rPr>
        <w:t xml:space="preserve">8.07. </w:t>
      </w:r>
      <w:r>
        <w:rPr/>
        <w:t>Any notices required to be given under this Agreement by either Party to the other shall be in writing and shall be transmitted either by (i) registered mail, (ii) certified mail, return receipt requested, (iii) overnight mail (with all fees paid), or (iv) email, addressed to the Party to be notified at the following address or to such other address (or person) as such Party shall specify by like notice hereunder:</w:t>
      </w:r>
    </w:p>
    <w:p>
      <w:pPr>
        <w:pStyle w:val="Normal"/>
        <w:rPr/>
      </w:pPr>
      <w:r>
        <w:rPr/>
      </w:r>
    </w:p>
    <w:p>
      <w:pPr>
        <w:pStyle w:val="Normal"/>
        <w:rPr/>
      </w:pPr>
      <w:r>
        <w:rPr/>
        <w:t>RAJ Janitorial Services, Inc.</w:t>
      </w:r>
    </w:p>
    <w:p>
      <w:pPr>
        <w:pStyle w:val="Normal"/>
        <w:rPr/>
      </w:pPr>
      <w:r>
        <w:rPr>
          <w:color w:val="000000"/>
          <w:shd w:fill="FFFFFF" w:val="clear"/>
        </w:rPr>
        <w:t>1246 NE 144TH ST.</w:t>
      </w:r>
      <w:r>
        <w:rPr>
          <w:color w:val="000000"/>
        </w:rPr>
        <w:t xml:space="preserve"> </w:t>
      </w:r>
      <w:r>
        <w:rPr>
          <w:color w:val="000000"/>
          <w:shd w:fill="FFFFFF" w:val="clear"/>
        </w:rPr>
        <w:t>MIAMI, FL 33161</w:t>
      </w:r>
    </w:p>
    <w:p>
      <w:pPr>
        <w:pStyle w:val="Normal"/>
        <w:rPr/>
      </w:pPr>
      <w:r>
        <w:rPr/>
        <w:t>Owner: Rose Juma</w:t>
      </w:r>
    </w:p>
    <w:p>
      <w:pPr>
        <w:pStyle w:val="Normal"/>
        <w:rPr/>
      </w:pPr>
      <w:r>
        <w:rPr/>
        <w:t>Email: rosejuma1@yahoo.com</w:t>
      </w:r>
    </w:p>
    <w:p>
      <w:pPr>
        <w:pStyle w:val="Normal"/>
        <w:rPr/>
      </w:pPr>
      <w:r>
        <w:rPr/>
      </w:r>
    </w:p>
    <w:p>
      <w:pPr>
        <w:pStyle w:val="Normal"/>
        <w:rPr/>
      </w:pPr>
      <w:r>
        <w:rPr/>
        <w:t>Customer Name: _________________________________________________</w:t>
      </w:r>
    </w:p>
    <w:p>
      <w:pPr>
        <w:pStyle w:val="Normal"/>
        <w:rPr/>
      </w:pPr>
      <w:r>
        <w:rPr/>
      </w:r>
    </w:p>
    <w:p>
      <w:pPr>
        <w:pStyle w:val="Normal"/>
        <w:rPr/>
      </w:pPr>
      <w:r>
        <w:rPr/>
        <w:t>Customer Address: _______________________________________________</w:t>
      </w:r>
    </w:p>
    <w:p>
      <w:pPr>
        <w:pStyle w:val="Normal"/>
        <w:rPr/>
      </w:pPr>
      <w:r>
        <w:rPr/>
      </w:r>
    </w:p>
    <w:p>
      <w:pPr>
        <w:pStyle w:val="Normal"/>
        <w:spacing w:lineRule="auto" w:line="276"/>
        <w:rPr/>
      </w:pPr>
      <w:r>
        <w:rPr/>
        <w:t>Title: ___________________________________________________________</w:t>
      </w:r>
    </w:p>
    <w:p>
      <w:pPr>
        <w:pStyle w:val="Normal"/>
        <w:rPr/>
      </w:pPr>
      <w:r>
        <w:rPr/>
      </w:r>
    </w:p>
    <w:p>
      <w:pPr>
        <w:pStyle w:val="Normal"/>
        <w:rPr/>
      </w:pPr>
      <w:r>
        <w:rPr/>
        <w:t>Email:__________________________________________________________</w:t>
      </w:r>
    </w:p>
    <w:p>
      <w:pPr>
        <w:pStyle w:val="Normal"/>
        <w:rPr/>
      </w:pPr>
      <w:r>
        <w:rPr/>
      </w:r>
    </w:p>
    <w:p>
      <w:pPr>
        <w:pStyle w:val="Normal"/>
        <w:rPr/>
      </w:pPr>
      <w:r>
        <w:rPr>
          <w:b/>
          <w:bCs/>
        </w:rPr>
        <w:t>IN WITNESS WHEREOF</w:t>
      </w:r>
      <w:r>
        <w:rPr/>
        <w:t>, the Parties have executed this Agreement as of the Effective Date.</w:t>
      </w:r>
    </w:p>
    <w:p>
      <w:pPr>
        <w:pStyle w:val="Normal"/>
        <w:rPr/>
      </w:pPr>
      <w:r>
        <w:rPr/>
      </w:r>
    </w:p>
    <w:p>
      <w:pPr>
        <w:pStyle w:val="Normal"/>
        <w:rPr>
          <w:b/>
          <w:bCs/>
        </w:rPr>
      </w:pPr>
      <w:r>
        <w:rPr>
          <w:b/>
          <w:bCs/>
        </w:rPr>
        <w:t xml:space="preserve">SERVICE PROVIDER: </w:t>
      </w:r>
      <w:r>
        <w:rPr/>
        <w:t>RAJ Janitorial Services LLC</w:t>
      </w:r>
    </w:p>
    <w:p>
      <w:pPr>
        <w:pStyle w:val="Normal"/>
        <w:rPr/>
      </w:pPr>
      <w:r>
        <w:rPr/>
      </w:r>
    </w:p>
    <w:p>
      <w:pPr>
        <w:pStyle w:val="Normal"/>
        <w:rPr/>
      </w:pPr>
      <w:r>
        <w:rPr/>
        <w:t>By: ___________________________________</w:t>
      </w:r>
    </w:p>
    <w:p>
      <w:pPr>
        <w:pStyle w:val="Normal"/>
        <w:rPr/>
      </w:pPr>
      <w:r>
        <w:rPr/>
      </w:r>
    </w:p>
    <w:p>
      <w:pPr>
        <w:pStyle w:val="Normal"/>
        <w:rPr/>
      </w:pPr>
      <w:r>
        <w:rPr/>
        <w:t>Rose Juma, Authorized Member</w:t>
      </w:r>
    </w:p>
    <w:p>
      <w:pPr>
        <w:pStyle w:val="Normal"/>
        <w:rPr/>
      </w:pPr>
      <w:r>
        <w:rPr/>
      </w:r>
    </w:p>
    <w:p>
      <w:pPr>
        <w:pStyle w:val="Normal"/>
        <w:rPr/>
      </w:pPr>
      <w:r>
        <w:rPr/>
        <w:t>Date:__________________________________</w:t>
      </w:r>
    </w:p>
    <w:p>
      <w:pPr>
        <w:pStyle w:val="Normal"/>
        <w:rPr/>
      </w:pPr>
      <w:r>
        <w:rPr/>
      </w:r>
    </w:p>
    <w:p>
      <w:pPr>
        <w:pStyle w:val="Normal"/>
        <w:rPr/>
      </w:pPr>
      <w:r>
        <w:rPr/>
      </w:r>
    </w:p>
    <w:p>
      <w:pPr>
        <w:pStyle w:val="Normal"/>
        <w:spacing w:lineRule="auto" w:line="276"/>
        <w:rPr/>
      </w:pPr>
      <w:r>
        <w:rPr>
          <w:b/>
          <w:bCs/>
        </w:rPr>
        <w:t xml:space="preserve">CUSTOMER: </w:t>
      </w:r>
      <w:r>
        <w:rPr/>
        <w:t>_______________________________________</w:t>
      </w:r>
    </w:p>
    <w:p>
      <w:pPr>
        <w:pStyle w:val="Normal"/>
        <w:rPr/>
      </w:pPr>
      <w:r>
        <w:rPr/>
      </w:r>
    </w:p>
    <w:p>
      <w:pPr>
        <w:pStyle w:val="Normal"/>
        <w:rPr/>
      </w:pPr>
      <w:r>
        <w:rPr/>
        <w:t>By: </w:t>
      </w:r>
      <w:r>
        <w:rPr>
          <w:color w:themeColor="text1" w:val="000000"/>
        </w:rPr>
        <w:t>____________________________________</w:t>
      </w:r>
    </w:p>
    <w:p>
      <w:pPr>
        <w:pStyle w:val="Normal"/>
        <w:rPr/>
      </w:pPr>
      <w:r>
        <w:rPr/>
      </w:r>
    </w:p>
    <w:p>
      <w:pPr>
        <w:pStyle w:val="Normal"/>
        <w:spacing w:lineRule="auto" w:line="276"/>
        <w:rPr/>
      </w:pPr>
      <w:r>
        <w:rPr/>
        <w:t>Print Name and Title: ____________________________________</w:t>
      </w:r>
    </w:p>
    <w:p>
      <w:pPr>
        <w:pStyle w:val="Normal"/>
        <w:rPr/>
      </w:pPr>
      <w:r>
        <w:rPr/>
      </w:r>
    </w:p>
    <w:p>
      <w:pPr>
        <w:pStyle w:val="Normal"/>
        <w:spacing w:lineRule="auto" w:line="276"/>
        <w:rPr/>
      </w:pPr>
      <w:r>
        <w:rPr/>
        <w:t>Date:_________________________________________________</w:t>
      </w:r>
    </w:p>
    <w:p>
      <w:pPr>
        <w:pStyle w:val="Normal"/>
        <w:rPr>
          <w:b/>
          <w:bCs/>
        </w:rPr>
      </w:pPr>
      <w:r>
        <w:rPr>
          <w:b/>
          <w:bCs/>
        </w:rPr>
      </w:r>
    </w:p>
    <w:p>
      <w:pPr>
        <w:pStyle w:val="Normal"/>
        <w:rPr>
          <w:b/>
        </w:rPr>
      </w:pPr>
      <w:r>
        <w:rPr>
          <w:b/>
        </w:rPr>
      </w:r>
      <w:bookmarkStart w:id="1" w:name="_Hlk99823738"/>
      <w:bookmarkStart w:id="2" w:name="_Hlk99823738"/>
      <w:bookmarkEnd w:id="2"/>
      <w:r>
        <w:br w:type="page"/>
      </w:r>
    </w:p>
    <w:p>
      <w:pPr>
        <w:pStyle w:val="Normal"/>
        <w:spacing w:before="0" w:after="0"/>
        <w:contextualSpacing/>
        <w:jc w:val="center"/>
        <w:rPr>
          <w:b/>
        </w:rPr>
      </w:pPr>
      <w:r>
        <w:rPr>
          <w:b/>
        </w:rPr>
        <w:t>Exhibit A – Description of Property</w:t>
      </w:r>
    </w:p>
    <w:p>
      <w:pPr>
        <w:pStyle w:val="Normal"/>
        <w:spacing w:before="0" w:after="0"/>
        <w:contextualSpacing/>
        <w:jc w:val="center"/>
        <w:rPr>
          <w:b/>
        </w:rPr>
      </w:pPr>
      <w:r>
        <w:rPr>
          <w:b/>
        </w:rPr>
      </w:r>
    </w:p>
    <w:p>
      <w:pPr>
        <w:pStyle w:val="Normal"/>
        <w:spacing w:lineRule="auto" w:line="276" w:before="0" w:after="0"/>
        <w:contextualSpacing/>
        <w:rPr>
          <w:bCs/>
        </w:rPr>
      </w:pPr>
      <w:r>
        <w:rPr>
          <w:bCs/>
        </w:rPr>
        <w:t>Number of Properties to be serviced: _______</w:t>
      </w:r>
    </w:p>
    <w:p>
      <w:pPr>
        <w:pStyle w:val="Normal"/>
        <w:spacing w:before="0" w:after="0"/>
        <w:contextualSpacing/>
        <w:rPr/>
      </w:pPr>
      <w:r>
        <w:rPr/>
      </w:r>
    </w:p>
    <w:p>
      <w:pPr>
        <w:pStyle w:val="Normal"/>
        <w:spacing w:before="0" w:after="0"/>
        <w:contextualSpacing/>
        <w:rPr/>
      </w:pPr>
      <w:r>
        <w:rPr/>
        <w:t>Property Addresses:</w:t>
      </w:r>
    </w:p>
    <w:p>
      <w:pPr>
        <w:pStyle w:val="Normal"/>
        <w:spacing w:before="0" w:after="0"/>
        <w:contextualSpacing/>
        <w:rPr/>
      </w:pPr>
      <w:r>
        <w:rPr/>
      </w:r>
    </w:p>
    <w:p>
      <w:pPr>
        <w:pStyle w:val="Normal"/>
        <w:spacing w:before="0" w:after="0"/>
        <w:contextualSpacing/>
        <w:rPr/>
      </w:pPr>
      <w:r>
        <w:rPr/>
      </w:r>
    </w:p>
    <w:p>
      <w:pPr>
        <w:pStyle w:val="Normal"/>
        <w:rPr/>
      </w:pPr>
      <w:r>
        <w:rPr/>
      </w:r>
      <w:bookmarkStart w:id="3" w:name="_Hlk99823738"/>
      <w:bookmarkStart w:id="4" w:name="_Hlk99823738"/>
      <w:bookmarkEnd w:id="4"/>
    </w:p>
    <w:p>
      <w:pPr>
        <w:pStyle w:val="Normal"/>
        <w:rPr/>
      </w:pPr>
      <w:r>
        <w:rPr/>
      </w:r>
    </w:p>
    <w:p>
      <w:pPr>
        <w:pStyle w:val="Normal"/>
        <w:rPr>
          <w:b/>
          <w:bCs/>
        </w:rPr>
      </w:pPr>
      <w:r>
        <w:rPr>
          <w:b/>
          <w:bCs/>
        </w:rPr>
      </w:r>
    </w:p>
    <w:p>
      <w:pPr>
        <w:pStyle w:val="Normal"/>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Liberation Sans">
    <w:altName w:val="Arial"/>
    <w:charset w:val="01"/>
    <w:family w:val="swiss"/>
    <w:pitch w:val="variable"/>
  </w:font>
  <w:font w:name="Times New Roman">
    <w:charset w:val="01"/>
    <w:family w:val="roman"/>
    <w:pitch w:val="default"/>
  </w:font>
  <w:font w:name="Arial">
    <w:charset w:val="01"/>
    <w:family w:val="swiss"/>
    <w:pitch w:val="default"/>
  </w:font>
  <w:font w:name="Liberation Sans">
    <w:altName w:val="Arial"/>
    <w:charset w:val="01"/>
    <w:family w:val="swiss"/>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None/>
              <wp:docPr id="1"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docPartObj>
                              <w:docPartGallery w:val="Page Numbers (Bottom of Page)"/>
                              <w:docPartUnique w:val="true"/>
                            </w:docPartObj>
                            <w:id w:val="2073147408"/>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sdt>
                    <w:sdtPr>
                      <w:docPartObj>
                        <w:docPartGallery w:val="Page Numbers (Bottom of Page)"/>
                        <w:docPartUnique w:val="true"/>
                      </w:docPartObj>
                      <w:id w:val="2073147408"/>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80"/>
        <w:tab w:val="clear" w:pos="9360"/>
      </w:tabs>
      <w:jc w:val="center"/>
      <w:rPr>
        <w:caps/>
        <w:color w:themeColor="accent1" w:val="4472C4"/>
      </w:rPr>
    </w:pPr>
    <w:r>
      <w:rPr>
        <w:caps/>
        <w:color w:themeColor="accent1" w:val="4472C4"/>
      </w:rPr>
      <w:fldChar w:fldCharType="begin"/>
    </w:r>
    <w:r>
      <w:rPr>
        <w:caps/>
        <w:color w:themeColor="accent1" w:val="4472C4"/>
      </w:rPr>
      <w:instrText xml:space="preserve"> PAGE </w:instrText>
    </w:r>
    <w:r>
      <w:rPr>
        <w:caps/>
        <w:color w:themeColor="accent1" w:val="4472C4"/>
      </w:rPr>
      <w:fldChar w:fldCharType="separate"/>
    </w:r>
    <w:r>
      <w:rPr>
        <w:caps/>
        <w:color w:themeColor="accent1" w:val="4472C4"/>
      </w:rPr>
      <w:t>8</w:t>
    </w:r>
    <w:r>
      <w:rPr>
        <w:caps/>
        <w:color w:themeColor="accent1" w:val="4472C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80"/>
        <w:tab w:val="clear" w:pos="9360"/>
      </w:tabs>
      <w:jc w:val="center"/>
      <w:rPr>
        <w:caps/>
        <w:color w:themeColor="accent1" w:val="4472C4"/>
      </w:rPr>
    </w:pPr>
    <w:r>
      <w:rPr>
        <w:caps/>
        <w:color w:themeColor="accent1" w:val="4472C4"/>
      </w:rPr>
      <w:fldChar w:fldCharType="begin"/>
    </w:r>
    <w:r>
      <w:rPr>
        <w:caps/>
        <w:color w:themeColor="accent1" w:val="4472C4"/>
      </w:rPr>
      <w:instrText xml:space="preserve"> PAGE </w:instrText>
    </w:r>
    <w:r>
      <w:rPr>
        <w:caps/>
        <w:color w:themeColor="accent1" w:val="4472C4"/>
      </w:rPr>
      <w:fldChar w:fldCharType="separate"/>
    </w:r>
    <w:r>
      <w:rPr>
        <w:caps/>
        <w:color w:themeColor="accent1" w:val="4472C4"/>
      </w:rPr>
      <w:t>8</w:t>
    </w:r>
    <w:r>
      <w:rPr>
        <w:caps/>
        <w:color w:themeColor="accent1" w:val="4472C4"/>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80"/>
        <w:tab w:val="clear" w:pos="9360"/>
        <w:tab w:val="left" w:pos="3609" w:leader="none"/>
      </w:tabs>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80"/>
        <w:tab w:val="clear" w:pos="9360"/>
        <w:tab w:val="left" w:pos="3609" w:leader="none"/>
      </w:tabs>
      <w:rPr/>
    </w:pPr>
    <w:r>
      <w:rPr/>
      <w:tab/>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4928"/>
    <w:pPr>
      <w:widowControl/>
      <w:bidi w:val="0"/>
      <w:spacing w:before="0" w:after="0"/>
      <w:jc w:val="left"/>
    </w:pPr>
    <w:rPr>
      <w:rFonts w:ascii="Liberation Sans" w:hAnsi="Liberation Sans" w:eastAsia="Times New Roman" w:cs="Times New Roman"/>
      <w:color w:val="auto"/>
      <w:kern w:val="0"/>
      <w:sz w:val="24"/>
      <w:szCs w:val="24"/>
      <w:lang w:val="en-US" w:eastAsia="en-US" w:bidi="ar-SA"/>
      <w14:ligatures w14:val="none"/>
    </w:rPr>
  </w:style>
  <w:style w:type="character" w:styleId="DefaultParagraphFont" w:default="1">
    <w:name w:val="Default Paragraph Font"/>
    <w:uiPriority w:val="1"/>
    <w:semiHidden/>
    <w:unhideWhenUsed/>
    <w:qFormat/>
    <w:rPr/>
  </w:style>
  <w:style w:type="character" w:styleId="FootnoteTextChar" w:customStyle="1">
    <w:name w:val="Footnote Text Char"/>
    <w:basedOn w:val="DefaultParagraphFont"/>
    <w:link w:val="FootnoteText"/>
    <w:uiPriority w:val="99"/>
    <w:semiHidden/>
    <w:qFormat/>
    <w:rsid w:val="009f2112"/>
    <w:rPr>
      <w:sz w:val="20"/>
      <w:szCs w:val="20"/>
    </w:rPr>
  </w:style>
  <w:style w:type="character" w:styleId="FootnoteCharacters">
    <w:name w:val="Footnote Characters"/>
    <w:basedOn w:val="DefaultParagraphFont"/>
    <w:uiPriority w:val="99"/>
    <w:semiHidden/>
    <w:unhideWhenUsed/>
    <w:qFormat/>
    <w:rsid w:val="009f2112"/>
    <w:rPr>
      <w:vertAlign w:val="superscript"/>
    </w:rPr>
  </w:style>
  <w:style w:type="character" w:styleId="FootnoteReference">
    <w:name w:val="footnote reference"/>
    <w:rPr>
      <w:vertAlign w:val="superscript"/>
    </w:rPr>
  </w:style>
  <w:style w:type="character" w:styleId="FooterChar" w:customStyle="1">
    <w:name w:val="Footer Char"/>
    <w:basedOn w:val="DefaultParagraphFont"/>
    <w:link w:val="Footer"/>
    <w:uiPriority w:val="99"/>
    <w:qFormat/>
    <w:rsid w:val="001a64fe"/>
    <w:rPr>
      <w:rFonts w:ascii="Times New Roman" w:hAnsi="Times New Roman" w:eastAsia="Times New Roman" w:cs="Times New Roman"/>
      <w:kern w:val="0"/>
      <w14:ligatures w14:val="none"/>
    </w:rPr>
  </w:style>
  <w:style w:type="character" w:styleId="PageNumber">
    <w:name w:val="page number"/>
    <w:basedOn w:val="DefaultParagraphFont"/>
    <w:uiPriority w:val="99"/>
    <w:semiHidden/>
    <w:unhideWhenUsed/>
    <w:rsid w:val="001a64fe"/>
    <w:rPr/>
  </w:style>
  <w:style w:type="character" w:styleId="HeaderChar" w:customStyle="1">
    <w:name w:val="Header Char"/>
    <w:basedOn w:val="DefaultParagraphFont"/>
    <w:link w:val="Header"/>
    <w:uiPriority w:val="99"/>
    <w:qFormat/>
    <w:rsid w:val="001a64fe"/>
    <w:rPr>
      <w:rFonts w:ascii="Times New Roman" w:hAnsi="Times New Roman" w:eastAsia="Times New Roman" w:cs="Times New Roman"/>
      <w:kern w:val="0"/>
      <w14:ligatures w14:val="none"/>
    </w:rPr>
  </w:style>
  <w:style w:type="paragraph" w:styleId="Heading">
    <w:name w:val="Heading"/>
    <w:basedOn w:val="Normal"/>
    <w:next w:val="BodyText"/>
    <w:qFormat/>
    <w:pPr>
      <w:keepNext w:val="true"/>
      <w:spacing w:before="240" w:after="120"/>
    </w:pPr>
    <w:rPr>
      <w:rFonts w:ascii="Arial" w:hAnsi="Arial"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Liberation Sans" w:hAnsi="Liberation Sans" w:cs="Lohit Devanagari"/>
    </w:rPr>
  </w:style>
  <w:style w:type="paragraph" w:styleId="Caption">
    <w:name w:val="caption"/>
    <w:basedOn w:val="Normal"/>
    <w:qFormat/>
    <w:pPr>
      <w:suppressLineNumbers/>
      <w:spacing w:before="120" w:after="120"/>
    </w:pPr>
    <w:rPr>
      <w:rFonts w:ascii="Liberation Sans" w:hAnsi="Liberation Sans" w:cs="Lohit Devanagari"/>
      <w:i/>
      <w:iCs/>
      <w:sz w:val="24"/>
      <w:szCs w:val="24"/>
    </w:rPr>
  </w:style>
  <w:style w:type="paragraph" w:styleId="Index">
    <w:name w:val="Index"/>
    <w:basedOn w:val="Normal"/>
    <w:qFormat/>
    <w:pPr>
      <w:suppressLineNumbers/>
    </w:pPr>
    <w:rPr>
      <w:rFonts w:ascii="Liberation Sans" w:hAnsi="Liberation Sans" w:cs="Lohit Devanagari"/>
    </w:rPr>
  </w:style>
  <w:style w:type="paragraph" w:styleId="FootnoteText">
    <w:name w:val="footnote text"/>
    <w:basedOn w:val="Normal"/>
    <w:link w:val="FootnoteTextChar"/>
    <w:uiPriority w:val="99"/>
    <w:semiHidden/>
    <w:unhideWhenUsed/>
    <w:rsid w:val="009f2112"/>
    <w:pPr/>
    <w:rPr>
      <w:rFonts w:ascii="Calibri" w:hAnsi="Calibri" w:eastAsia="Calibri" w:cs="" w:asciiTheme="minorHAnsi" w:cstheme="minorBidi" w:eastAsiaTheme="minorHAnsi" w:hAnsiTheme="minorHAnsi"/>
      <w:kern w:val="2"/>
      <w:sz w:val="20"/>
      <w:szCs w:val="20"/>
      <w14:ligatures w14:val="standardContextual"/>
    </w:rPr>
  </w:style>
  <w:style w:type="paragraph" w:styleId="HeaderandFooter">
    <w:name w:val="Header and Footer"/>
    <w:basedOn w:val="Normal"/>
    <w:qFormat/>
    <w:pPr/>
    <w:rPr/>
  </w:style>
  <w:style w:type="paragraph" w:styleId="Footer">
    <w:name w:val="footer"/>
    <w:basedOn w:val="Normal"/>
    <w:link w:val="FooterChar"/>
    <w:uiPriority w:val="99"/>
    <w:unhideWhenUsed/>
    <w:rsid w:val="001a64fe"/>
    <w:pPr>
      <w:tabs>
        <w:tab w:val="clear" w:pos="720"/>
        <w:tab w:val="center" w:pos="4680" w:leader="none"/>
        <w:tab w:val="right" w:pos="9360" w:leader="none"/>
      </w:tabs>
    </w:pPr>
    <w:rPr/>
  </w:style>
  <w:style w:type="paragraph" w:styleId="Header">
    <w:name w:val="header"/>
    <w:basedOn w:val="Normal"/>
    <w:link w:val="HeaderChar"/>
    <w:uiPriority w:val="99"/>
    <w:unhideWhenUsed/>
    <w:rsid w:val="001a64fe"/>
    <w:pPr>
      <w:tabs>
        <w:tab w:val="clear" w:pos="720"/>
        <w:tab w:val="center" w:pos="4680" w:leader="none"/>
        <w:tab w:val="right" w:pos="9360" w:leader="none"/>
      </w:tabs>
    </w:pPr>
    <w:rPr/>
  </w:style>
  <w:style w:type="paragraph" w:styleId="ListParagraph">
    <w:name w:val="List Paragraph"/>
    <w:basedOn w:val="Normal"/>
    <w:qFormat/>
    <w:rsid w:val="00c551d4"/>
    <w:pPr>
      <w:spacing w:before="0" w:after="0"/>
      <w:ind w:left="720"/>
      <w:contextualSpacing/>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f21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CA79B-FC1D-0B42-A229-7A5024EF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Application>LibreOffice/25.2.2.2$Linux_X86_64 LibreOffice_project/520$Build-2</Application>
  <AppVersion>15.0000</AppVersion>
  <Pages>8</Pages>
  <Words>1872</Words>
  <Characters>10522</Characters>
  <CharactersWithSpaces>12317</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2025-03-22T00:11:00Z</dcterms:created>
  <dc:creator>Danny Valladares</dc:creator>
  <dc:description/>
  <dc:language>en-GB</dc:language>
  <cp:lastModifiedBy>John Little</cp:lastModifiedBy>
  <dcterms:modified xsi:type="dcterms:W3CDTF">2025-04-07T08:56:23Z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