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28"/>
          <w:szCs w:val="28"/>
        </w:rPr>
      </w:pPr>
      <w:r>
        <w:rPr>
          <w:b/>
          <w:bCs/>
          <w:sz w:val="28"/>
          <w:szCs w:val="28"/>
        </w:rPr>
        <w:t>SERVICE AGREEMENT</w:t>
      </w:r>
    </w:p>
    <w:p>
      <w:pPr>
        <w:pStyle w:val="Normal"/>
        <w:rPr/>
      </w:pPr>
      <w:r>
        <w:rPr/>
      </w:r>
    </w:p>
    <w:p>
      <w:pPr>
        <w:pStyle w:val="Normal"/>
        <w:rPr/>
      </w:pPr>
      <w:r>
        <w:rPr/>
        <w:t>THIS AGREEMENT is entered into by and between &lt;&lt;</w:t>
      </w:r>
      <w:r>
        <w:rPr>
          <w:highlight w:val="yellow"/>
        </w:rPr>
        <w:t>name</w:t>
      </w:r>
      <w:r>
        <w:rPr/>
        <w:t>&gt;&gt; (“</w:t>
      </w:r>
      <w:r>
        <w:rPr>
          <w:b/>
          <w:bCs/>
        </w:rPr>
        <w:t>Corporation</w:t>
      </w:r>
      <w:r>
        <w:rPr/>
        <w:t xml:space="preserve">") and  </w:t>
      </w:r>
      <w:r>
        <w:rPr/>
        <w:t>&lt;&lt;</w:t>
      </w:r>
      <w:r>
        <w:rPr>
          <w:highlight w:val="yellow"/>
        </w:rPr>
        <w:t>name</w:t>
      </w:r>
      <w:r>
        <w:rPr/>
        <w:t>&gt;&gt; (</w:t>
      </w:r>
      <w:r>
        <w:rPr/>
        <w:t>"</w:t>
      </w:r>
      <w:r>
        <w:rPr>
          <w:b/>
          <w:bCs/>
        </w:rPr>
        <w:t>Contractor</w:t>
      </w:r>
      <w:r>
        <w:rPr/>
        <w:t>"</w:t>
      </w:r>
      <w:r>
        <w:rPr/>
        <w:t>)</w:t>
      </w:r>
      <w:r>
        <w:rPr/>
        <w:t>:</w:t>
      </w:r>
    </w:p>
    <w:p>
      <w:pPr>
        <w:pStyle w:val="Normal"/>
        <w:rPr/>
      </w:pPr>
      <w:r>
        <w:rPr/>
      </w:r>
    </w:p>
    <w:p>
      <w:pPr>
        <w:pStyle w:val="Normal"/>
        <w:rPr/>
      </w:pPr>
      <w:r>
        <w:rPr/>
        <w:t>NOW, THEREFORE, in consideration of the mutual covenants contained herein, the parties agree as follows:</w:t>
      </w:r>
    </w:p>
    <w:p>
      <w:pPr>
        <w:pStyle w:val="Normal"/>
        <w:rPr/>
      </w:pPr>
      <w:r>
        <w:rPr/>
      </w:r>
    </w:p>
    <w:p>
      <w:pPr>
        <w:pStyle w:val="TextBody"/>
        <w:numPr>
          <w:ilvl w:val="0"/>
          <w:numId w:val="2"/>
        </w:numPr>
        <w:rPr/>
      </w:pPr>
      <w:r>
        <w:rPr/>
        <w:t>RETAINER. The Corporation agrees to retain the services of the Contractor, and the Contractor agrees to serve the Corporation upon the terms and conditions hereinafter set forth.</w:t>
      </w:r>
    </w:p>
    <w:p>
      <w:pPr>
        <w:pStyle w:val="TextBody"/>
        <w:numPr>
          <w:ilvl w:val="0"/>
          <w:numId w:val="2"/>
        </w:numPr>
        <w:rPr/>
      </w:pPr>
      <w:r>
        <w:rPr/>
        <w:t>EFFECTIVE DATE.  This Agreement shall become effective on the date that the last of the two parties has executed this document with their signature or the signature of a duly authorized agent ("</w:t>
      </w:r>
      <w:r>
        <w:rPr>
          <w:b/>
          <w:bCs/>
        </w:rPr>
        <w:t>Effective Date</w:t>
      </w:r>
      <w:r>
        <w:rPr/>
        <w:t xml:space="preserve">") </w:t>
      </w:r>
    </w:p>
    <w:p>
      <w:pPr>
        <w:pStyle w:val="TextBody"/>
        <w:numPr>
          <w:ilvl w:val="0"/>
          <w:numId w:val="2"/>
        </w:numPr>
        <w:rPr/>
      </w:pPr>
      <w:r>
        <w:rPr/>
        <w:t xml:space="preserve">SERVICES TO BE PEFORMED FROM TIME TO TIME.  </w:t>
      </w:r>
      <w:r>
        <w:rPr/>
        <w:t xml:space="preserve">This Agreement does not describe </w:t>
      </w:r>
      <w:r>
        <w:rPr/>
        <w:t xml:space="preserve">the </w:t>
      </w:r>
      <w:r>
        <w:rPr/>
        <w:t xml:space="preserve">specific </w:t>
      </w:r>
      <w:r>
        <w:rPr/>
        <w:t xml:space="preserve">services to be performed by the Contractor because as of the Effective Date the exact details of those services are not known. It is understood by the parties that following the Effective Date the Corporation, from time to time, may request that the </w:t>
      </w:r>
      <w:r>
        <w:rPr/>
        <w:t xml:space="preserve">Contractor perform </w:t>
      </w:r>
      <w:r>
        <w:rPr/>
        <w:t xml:space="preserve">certain </w:t>
      </w:r>
      <w:r>
        <w:rPr/>
        <w:t xml:space="preserve">specified tasks </w:t>
      </w:r>
      <w:r>
        <w:rPr/>
        <w:t>("</w:t>
      </w:r>
      <w:r>
        <w:rPr>
          <w:b/>
          <w:bCs/>
        </w:rPr>
        <w:t>Work</w:t>
      </w:r>
      <w:r>
        <w:rPr/>
        <w:t>")</w:t>
      </w:r>
      <w:r>
        <w:rPr/>
        <w:t>.</w:t>
      </w:r>
    </w:p>
    <w:p>
      <w:pPr>
        <w:pStyle w:val="TextBody"/>
        <w:numPr>
          <w:ilvl w:val="0"/>
          <w:numId w:val="2"/>
        </w:numPr>
        <w:rPr/>
      </w:pPr>
      <w:r>
        <w:rPr>
          <w:sz w:val="24"/>
        </w:rPr>
        <w:t>WORK OFFER.</w:t>
      </w:r>
      <w:r>
        <w:rPr/>
        <w:t xml:space="preserve">  </w:t>
      </w:r>
      <w:r>
        <w:rPr/>
        <w:t xml:space="preserve">To request </w:t>
      </w:r>
      <w:r>
        <w:rPr/>
        <w:t xml:space="preserve">that the Contractor perform specified Work </w:t>
      </w:r>
      <w:r>
        <w:rPr/>
        <w:t>under the terms of this Agreement, the Corporation</w:t>
      </w:r>
      <w:r>
        <w:rPr/>
        <w:t xml:space="preserve"> shall </w:t>
      </w:r>
      <w:r>
        <w:rPr/>
        <w:t xml:space="preserve">deliver to the Contractor </w:t>
      </w:r>
      <w:r>
        <w:rPr/>
        <w:t xml:space="preserve">a written </w:t>
      </w:r>
      <w:r>
        <w:rPr/>
        <w:t xml:space="preserve">request </w:t>
      </w:r>
      <w:r>
        <w:rPr/>
        <w:t xml:space="preserve">asking the Contractor to perform </w:t>
      </w:r>
      <w:r>
        <w:rPr/>
        <w:t xml:space="preserve">the </w:t>
      </w:r>
      <w:r>
        <w:rPr/>
        <w:t>specified Work (“</w:t>
      </w:r>
      <w:r>
        <w:rPr>
          <w:b/>
          <w:bCs/>
        </w:rPr>
        <w:t>Work Offer</w:t>
      </w:r>
      <w:r>
        <w:rPr/>
        <w:t>”)</w:t>
      </w:r>
      <w:r>
        <w:rPr/>
        <w:t>.</w:t>
      </w:r>
      <w:r>
        <w:rPr/>
        <w:t xml:space="preserve"> Work Offers under this Agreement shall </w:t>
      </w:r>
      <w:r>
        <w:rPr/>
        <w:t xml:space="preserve">be delivered </w:t>
      </w:r>
      <w:r>
        <w:rPr/>
        <w:t xml:space="preserve">to the Contractor </w:t>
      </w:r>
      <w:r>
        <w:rPr/>
        <w:t>by email</w:t>
      </w:r>
      <w:r>
        <w:rPr/>
        <w:t xml:space="preserve"> ("</w:t>
      </w:r>
      <w:r>
        <w:rPr>
          <w:b/>
          <w:bCs/>
        </w:rPr>
        <w:t>Work Offer Email</w:t>
      </w:r>
      <w:r>
        <w:rPr/>
        <w:t>")</w:t>
      </w:r>
      <w:r>
        <w:rPr/>
        <w:t xml:space="preserve">.  </w:t>
      </w:r>
    </w:p>
    <w:p>
      <w:pPr>
        <w:pStyle w:val="TextBody"/>
        <w:numPr>
          <w:ilvl w:val="0"/>
          <w:numId w:val="2"/>
        </w:numPr>
        <w:rPr/>
      </w:pPr>
      <w:r>
        <w:rPr/>
        <w:t xml:space="preserve">WORK </w:t>
      </w:r>
      <w:r>
        <w:rPr/>
        <w:t xml:space="preserve">OFFER </w:t>
      </w:r>
      <w:r>
        <w:rPr/>
        <w:t>EMAIL</w:t>
      </w:r>
      <w:r>
        <w:rPr/>
        <w:t>:</w:t>
      </w:r>
    </w:p>
    <w:p>
      <w:pPr>
        <w:pStyle w:val="TextBody"/>
        <w:numPr>
          <w:ilvl w:val="1"/>
          <w:numId w:val="2"/>
        </w:numPr>
        <w:rPr/>
      </w:pPr>
      <w:r>
        <w:rPr/>
        <w:t xml:space="preserve">Generally speaking, Work Offer Emails shall describe the relevant </w:t>
      </w:r>
      <w:r>
        <w:rPr/>
        <w:t xml:space="preserve">details </w:t>
      </w:r>
      <w:r>
        <w:rPr/>
        <w:t xml:space="preserve">of the Work being offered. Each </w:t>
      </w:r>
      <w:r>
        <w:rPr/>
        <w:t>Work Offer Email shall include the following elements as is relevant</w:t>
      </w:r>
      <w:r>
        <w:rPr/>
        <w:t xml:space="preserve"> to the nature of the particular Work being offered</w:t>
      </w:r>
      <w:r>
        <w:rPr/>
        <w:t>:</w:t>
      </w:r>
    </w:p>
    <w:p>
      <w:pPr>
        <w:pStyle w:val="TextBody"/>
        <w:numPr>
          <w:ilvl w:val="2"/>
          <w:numId w:val="2"/>
        </w:numPr>
        <w:rPr/>
      </w:pPr>
      <w:r>
        <w:rPr/>
        <w:t>A detailed description of the Work to be performed by the Contractor</w:t>
      </w:r>
    </w:p>
    <w:p>
      <w:pPr>
        <w:pStyle w:val="TextBody"/>
        <w:numPr>
          <w:ilvl w:val="2"/>
          <w:numId w:val="2"/>
        </w:numPr>
        <w:rPr/>
      </w:pPr>
      <w:r>
        <w:rPr/>
        <w:t>The r</w:t>
      </w:r>
      <w:r>
        <w:rPr/>
        <w:t>elevant dates</w:t>
      </w:r>
      <w:r>
        <w:rPr/>
        <w:t xml:space="preserve"> and </w:t>
      </w:r>
      <w:r>
        <w:rPr/>
        <w:t xml:space="preserve">times </w:t>
      </w:r>
      <w:r>
        <w:rPr/>
        <w:t>that the Work is to be performed along with any relevant deadlines</w:t>
      </w:r>
      <w:r>
        <w:rPr/>
        <w:t>.</w:t>
      </w:r>
    </w:p>
    <w:p>
      <w:pPr>
        <w:pStyle w:val="TextBody"/>
        <w:numPr>
          <w:ilvl w:val="2"/>
          <w:numId w:val="2"/>
        </w:numPr>
        <w:rPr/>
      </w:pPr>
      <w:r>
        <w:rPr/>
        <w:t>A description of the compensation to be paid for the Work (</w:t>
      </w:r>
      <w:r>
        <w:rPr/>
        <w:t xml:space="preserve">including </w:t>
      </w:r>
      <w:r>
        <w:rPr/>
        <w:t xml:space="preserve">both the amount and </w:t>
      </w:r>
      <w:r>
        <w:rPr/>
        <w:t>manner that it is to paid)</w:t>
      </w:r>
      <w:r>
        <w:rPr/>
        <w:t>.</w:t>
      </w:r>
    </w:p>
    <w:p>
      <w:pPr>
        <w:pStyle w:val="TextBody"/>
        <w:numPr>
          <w:ilvl w:val="2"/>
          <w:numId w:val="2"/>
        </w:numPr>
        <w:rPr/>
      </w:pPr>
      <w:r>
        <w:rPr/>
        <w:t>Any other information that might help the Contractor understand the nature of the Work Offer</w:t>
      </w:r>
      <w:r>
        <w:rPr/>
        <w:t xml:space="preserve">. </w:t>
      </w:r>
    </w:p>
    <w:p>
      <w:pPr>
        <w:pStyle w:val="TextBody"/>
        <w:numPr>
          <w:ilvl w:val="2"/>
          <w:numId w:val="2"/>
        </w:numPr>
        <w:rPr/>
      </w:pPr>
      <w:r>
        <w:rPr/>
        <w:t>A Work Offer shall be effective only if accepted by the Contractor by an affirmative reply to the Work Offer Email within five (5) days after receipt.</w:t>
      </w:r>
    </w:p>
    <w:p>
      <w:pPr>
        <w:pStyle w:val="TextBody"/>
        <w:numPr>
          <w:ilvl w:val="0"/>
          <w:numId w:val="2"/>
        </w:numPr>
        <w:rPr/>
      </w:pPr>
      <w:r>
        <w:rPr/>
        <w:t xml:space="preserve">COMPENSATION: In consideration for the </w:t>
      </w:r>
      <w:r>
        <w:rPr/>
        <w:t xml:space="preserve">Work </w:t>
      </w:r>
      <w:r>
        <w:rPr/>
        <w:t>to be performed by Contractor under this Agreement, the Corporation will compensate the Contractor in the amount and in the manner described in the various Work Offers.  To obtain a payment, the Contractor must submit an invoice to the Corporation (which can be submitted by email). Each invoice must show the dates that the work was performed  If compensation is to be paid based an hourly rate the invoice must itemize the work that is being billed for during the time period covered by such invoice with an itemized breakdown of the amount of time that was expended for each separate task.  The Corporation shall pay Contractor within 14 business days after receiving Contractor's invoice.</w:t>
      </w:r>
    </w:p>
    <w:p>
      <w:pPr>
        <w:pStyle w:val="TextBody"/>
        <w:numPr>
          <w:ilvl w:val="0"/>
          <w:numId w:val="2"/>
        </w:numPr>
        <w:rPr/>
      </w:pPr>
      <w:r>
        <w:rPr/>
        <w:t xml:space="preserve">TERMINATION: </w:t>
      </w:r>
      <w:r>
        <w:rPr/>
        <w:t>This Agreement shall not be terminated by the mere fact that the Contractor has declined one or more Work Offers.</w:t>
      </w:r>
      <w:r>
        <w:rPr/>
        <w:t xml:space="preserve"> This Agreement may be terminated by either party by notifying the other party in writing (which may be delivered by email)</w:t>
      </w:r>
    </w:p>
    <w:p>
      <w:pPr>
        <w:pStyle w:val="TextBody"/>
        <w:numPr>
          <w:ilvl w:val="0"/>
          <w:numId w:val="2"/>
        </w:numPr>
        <w:rPr/>
      </w:pPr>
      <w:r>
        <w:rPr/>
        <w:t xml:space="preserve">MUTUAL INDEMNIFICATION AND HOLD HARMLESS.  The Contractor shall indemnify and hold harmless the Corporation and its employees and agents from any and all liabilities, losses, suits, claims, judgments, fines, demands or damages, including reasonable attorneys' fees and costs of defense arising out of, relating to, or resulting from the Contractor's negligent acts or omissions or willful misconduct. Similarly, the Corporation shall indemnify and hold harmless the Contractor from any and all liabilities, losses, suits, claims, judgments, fines, demands or damages, including reasonable attorneys' fees and costs of defense arising out of, relating to, or resulting from the Corporation's negligent acts or omissions or willful misconduct. </w:t>
      </w:r>
    </w:p>
    <w:p>
      <w:pPr>
        <w:pStyle w:val="TextBody"/>
        <w:numPr>
          <w:ilvl w:val="0"/>
          <w:numId w:val="2"/>
        </w:numPr>
        <w:rPr/>
      </w:pPr>
      <w:r>
        <w:rPr/>
        <w:t xml:space="preserve">ASSIGNMENT OR DELEGATION. Contractor may not assign or delegate or subcontract </w:t>
      </w:r>
      <w:r>
        <w:rPr/>
        <w:t xml:space="preserve">Work </w:t>
      </w:r>
      <w:r>
        <w:rPr/>
        <w:t xml:space="preserve">under this Agreement </w:t>
      </w:r>
    </w:p>
    <w:p>
      <w:pPr>
        <w:pStyle w:val="TextBody"/>
        <w:numPr>
          <w:ilvl w:val="0"/>
          <w:numId w:val="2"/>
        </w:numPr>
        <w:rPr/>
      </w:pPr>
      <w:r>
        <w:rPr/>
        <w:t>ENTIRE AGREEMENT.  This Agreement constitutes the entire agreement between the parties with respect to the subject matter hereof and all prior agreements and representations of the parties, whether written or oral, are merged herein and shall be of no further force or effect.  This Agreement cannot be changed or modified except in writing signed by both parties.</w:t>
      </w:r>
    </w:p>
    <w:p>
      <w:pPr>
        <w:pStyle w:val="TextBody"/>
        <w:numPr>
          <w:ilvl w:val="0"/>
          <w:numId w:val="2"/>
        </w:numPr>
        <w:rPr/>
      </w:pPr>
      <w:r>
        <w:rPr/>
        <w:t>NO WAIVER. Failure to insist upon strict compliance with any of the terms, covenants, and conditions hereof shall not be deemed a waiver of such terms, covenants, or conditions, nor shall any waiver or relinquishment of any right or power hereunder at any one time or more times be deemed a waiver or relinquishment of such right or power at any other time or times.</w:t>
      </w:r>
    </w:p>
    <w:p>
      <w:pPr>
        <w:pStyle w:val="TextBody"/>
        <w:numPr>
          <w:ilvl w:val="0"/>
          <w:numId w:val="2"/>
        </w:numPr>
        <w:rPr/>
      </w:pPr>
      <w:r>
        <w:rPr/>
        <w:t>COMPLIANCE WITH ALL LAWS/GOVERNMENT ORDERS. The Contractor shall comply at all times with all applicable laws, ordinances, rules, regulations and executive orders of the federal, state, and local government, now existing or hereinafter in effect, which may in any manner affect the performance of this Agreement.</w:t>
      </w:r>
    </w:p>
    <w:p>
      <w:pPr>
        <w:pStyle w:val="TextBody"/>
        <w:numPr>
          <w:ilvl w:val="0"/>
          <w:numId w:val="2"/>
        </w:numPr>
        <w:rPr/>
      </w:pPr>
      <w:r>
        <w:rPr/>
        <w:t>RELATIONSHIP BETWEEN PARTIES. The Contractor is retained by the Corporation only for the purposes and to the extent set forth in this Agreement, and his relation to the Corporation shall, during the period or periods of his services hereunder, be that of an independent contractor. The Contractor shall be free to dispose of such portion of his entire time, energy, and skill during regular business hours as he is not obligated to devote hereunder to the Corporation in such manner as he sees fit and to such persons, firms, or corporations as he deems advisable. The Contractor shall not be considered as having an employee status or as being entitled to participate in any plans, arrangements, or distributions by the Corporation pertaining to or in connection with any insurance, pension, stock, bonus, profit-sharing, or similar benefits for their regular employees.  The Contractor shall be responsible for the payment of any required FICA tax and workmans compensation insurance for its employees (if any). The Contractor shall deliver to the Corporation a completed and signed W9 form</w:t>
      </w:r>
    </w:p>
    <w:p>
      <w:pPr>
        <w:pStyle w:val="TextBody"/>
        <w:numPr>
          <w:ilvl w:val="0"/>
          <w:numId w:val="2"/>
        </w:numPr>
        <w:rPr/>
      </w:pPr>
      <w:r>
        <w:rPr/>
        <w:t>NONDISCLOSURE OF INFORMATION CONCERNING BUSINESS  Contractor will not at any time, in any fashion, form, or manner, either directly or indirectly divulge, disclose, or communicate to any person, firm, or corporation in any manner whatsoever any information of any kind, nature, or description concerning any matters affecting or relating to the business of Corporation, including, without limitation, the names of any its customers, the prices it obtains or has obtained, or at which it sells or has sold its housing, or any other information concerning the business of Corporation, its manner of operation, or its plans, processes, or other data of any kind, nature, or description without regard to whether any or all of the foregoing matters would be deemed confidential, material, or important. The parties hereby stipulate that, as between them, the foregoing matters are important, material, and confidential, and gravely affect the effective and successful conduct of the business of Corporation, and its good will, and that any breach of the terms of this section is a material breach of this agreement.</w:t>
      </w:r>
    </w:p>
    <w:p>
      <w:pPr>
        <w:pStyle w:val="TextBody"/>
        <w:numPr>
          <w:ilvl w:val="0"/>
          <w:numId w:val="2"/>
        </w:numPr>
        <w:rPr/>
      </w:pPr>
      <w:r>
        <w:rPr/>
        <w:t>ABILITY TO BIND CORPORATION.  Contractor shall not have the right to make any contracts or other commitments for or on behalf of Corporation without the express authorization of the Corporation.</w:t>
      </w:r>
    </w:p>
    <w:p>
      <w:pPr>
        <w:pStyle w:val="TextBody"/>
        <w:numPr>
          <w:ilvl w:val="0"/>
          <w:numId w:val="2"/>
        </w:numPr>
        <w:rPr/>
      </w:pPr>
      <w:r>
        <w:rPr/>
        <w:t>CONTRACT GOVERNED BY LAW This agreement and performance hereunder shall be construed in accordance with the laws of the State of Florida.</w:t>
      </w:r>
    </w:p>
    <w:p>
      <w:pPr>
        <w:pStyle w:val="TextBody"/>
        <w:numPr>
          <w:ilvl w:val="0"/>
          <w:numId w:val="2"/>
        </w:numPr>
        <w:rPr/>
      </w:pPr>
      <w:r>
        <w:rPr/>
        <w:t>BINDING EFFECT.  This agreement shall be binding on and inure to the benefit of the respective parties and their respective heirs, legal representatives, successors, and assigns.  This Agreement may be amended only by written agreement duly executed by an authorized representative of each party (email is acceptable).  If any action at law or in equity is brought to enforce the provisions of this Agreement, the prevailing party shall be entitled to reasonable attorney’s fees, whether at pre-trial, trial or appellate levels, which may be set by the court in the same action or in a separate action for that purpose, including reasonable costs and fees awarded in such action, in addition to any other relief to which the party may be entitled.</w:t>
      </w:r>
    </w:p>
    <w:p>
      <w:pPr>
        <w:pStyle w:val="TextBody"/>
        <w:numPr>
          <w:ilvl w:val="0"/>
          <w:numId w:val="2"/>
        </w:numPr>
        <w:rPr/>
      </w:pPr>
      <w:r>
        <w:rPr/>
        <w:t>NOTICES.  All notices or other communication given pursuant to this Service Agreement shall be in writing and shall be delivered using the mail and/or email addresses listed below.  Such notice shall be deemed to be given on the day of its actual receipt.</w:t>
      </w:r>
    </w:p>
    <w:p>
      <w:pPr>
        <w:pStyle w:val="Normal"/>
        <w:rPr/>
      </w:pPr>
      <w:r>
        <w:rPr/>
      </w:r>
    </w:p>
    <w:p>
      <w:pPr>
        <w:pStyle w:val="Normal"/>
        <w:ind w:left="709" w:right="0" w:hanging="0"/>
        <w:rPr/>
      </w:pPr>
      <w:r>
        <w:rPr/>
        <w:t>For Corporation</w:t>
      </w:r>
    </w:p>
    <w:p>
      <w:pPr>
        <w:pStyle w:val="Normal"/>
        <w:ind w:left="709" w:right="0" w:hanging="0"/>
        <w:rPr/>
      </w:pPr>
      <w:r>
        <w:rPr/>
      </w:r>
    </w:p>
    <w:p>
      <w:pPr>
        <w:pStyle w:val="Normal"/>
        <w:ind w:left="709" w:right="0" w:hanging="0"/>
        <w:rPr/>
      </w:pPr>
      <w:r>
        <w:rPr/>
        <w:t>&lt;&lt;name of contact person&gt;&gt;</w:t>
      </w:r>
    </w:p>
    <w:p>
      <w:pPr>
        <w:pStyle w:val="Normal"/>
        <w:ind w:left="709" w:right="0" w:hanging="0"/>
        <w:rPr/>
      </w:pPr>
      <w:r>
        <w:rPr/>
        <w:t>&lt;&lt;address&gt;&gt;</w:t>
      </w:r>
    </w:p>
    <w:p>
      <w:pPr>
        <w:pStyle w:val="Normal"/>
        <w:ind w:left="709" w:right="0" w:hanging="0"/>
        <w:rPr/>
      </w:pPr>
      <w:r>
        <w:rPr/>
        <w:t>&lt;&lt;phone &amp; email&gt;&gt;</w:t>
      </w:r>
    </w:p>
    <w:p>
      <w:pPr>
        <w:pStyle w:val="Normal"/>
        <w:ind w:left="709" w:right="0" w:hanging="0"/>
        <w:rPr/>
      </w:pPr>
      <w:r>
        <w:rPr/>
      </w:r>
    </w:p>
    <w:p>
      <w:pPr>
        <w:pStyle w:val="Normal"/>
        <w:ind w:left="709" w:right="0" w:hanging="0"/>
        <w:rPr/>
      </w:pPr>
      <w:r>
        <w:rPr/>
        <w:t xml:space="preserve">For Contractor: </w:t>
      </w:r>
    </w:p>
    <w:p>
      <w:pPr>
        <w:pStyle w:val="Normal"/>
        <w:ind w:left="709" w:right="0" w:hanging="0"/>
        <w:rPr/>
      </w:pPr>
      <w:r>
        <w:rPr/>
      </w:r>
    </w:p>
    <w:p>
      <w:pPr>
        <w:pStyle w:val="Normal"/>
        <w:ind w:left="709" w:right="0" w:hanging="0"/>
        <w:rPr/>
      </w:pPr>
      <w:r>
        <w:rPr/>
        <w:t>&lt;&lt;name of contact person&gt;&gt;</w:t>
      </w:r>
    </w:p>
    <w:p>
      <w:pPr>
        <w:pStyle w:val="Normal"/>
        <w:ind w:left="709" w:right="0" w:hanging="0"/>
        <w:rPr/>
      </w:pPr>
      <w:r>
        <w:rPr/>
        <w:t>&lt;&lt;address&gt;&gt;</w:t>
      </w:r>
    </w:p>
    <w:p>
      <w:pPr>
        <w:pStyle w:val="Normal"/>
        <w:ind w:left="709" w:right="0" w:hanging="0"/>
        <w:rPr/>
      </w:pPr>
      <w:r>
        <w:rPr/>
        <w:t>&lt;&lt;phone &amp; email&gt;&gt;</w:t>
      </w:r>
    </w:p>
    <w:p>
      <w:pPr>
        <w:pStyle w:val="Normal"/>
        <w:rPr/>
      </w:pPr>
      <w:r>
        <w:rPr/>
      </w:r>
    </w:p>
    <w:p>
      <w:pPr>
        <w:pStyle w:val="Normal"/>
        <w:rPr/>
      </w:pPr>
      <w:r>
        <w:rPr/>
      </w:r>
    </w:p>
    <w:p>
      <w:pPr>
        <w:pStyle w:val="Normal"/>
        <w:rPr/>
      </w:pPr>
      <w:r>
        <w:rPr/>
        <w:t>IN WITNESS WHEREOF,  the parties hereto agree to the above terms and have either executed it or caused it to be executed in their names by their duly authorized officers.</w:t>
      </w:r>
    </w:p>
    <w:p>
      <w:pPr>
        <w:pStyle w:val="Normal"/>
        <w:rPr/>
      </w:pPr>
      <w:r>
        <w:rPr/>
      </w:r>
    </w:p>
    <w:p>
      <w:pPr>
        <w:pStyle w:val="Normal"/>
        <w:rPr/>
      </w:pPr>
      <w:r>
        <w:rPr/>
      </w:r>
    </w:p>
    <w:tbl>
      <w:tblPr>
        <w:tblW w:w="9742" w:type="dxa"/>
        <w:jc w:val="left"/>
        <w:tblInd w:w="7" w:type="dxa"/>
        <w:tblCellMar>
          <w:top w:w="0" w:type="dxa"/>
          <w:left w:w="108" w:type="dxa"/>
          <w:bottom w:w="0" w:type="dxa"/>
          <w:right w:w="108" w:type="dxa"/>
        </w:tblCellMar>
      </w:tblPr>
      <w:tblGrid>
        <w:gridCol w:w="4862"/>
        <w:gridCol w:w="4880"/>
      </w:tblGrid>
      <w:tr>
        <w:trPr/>
        <w:tc>
          <w:tcPr>
            <w:tcW w:w="4862" w:type="dxa"/>
            <w:tcBorders/>
          </w:tcPr>
          <w:p>
            <w:pPr>
              <w:pStyle w:val="Normal"/>
              <w:rPr>
                <w:b/>
                <w:b/>
              </w:rPr>
            </w:pPr>
            <w:r>
              <w:rPr>
                <w:b/>
              </w:rPr>
              <w:t xml:space="preserve">Contractor: </w:t>
            </w:r>
          </w:p>
          <w:p>
            <w:pPr>
              <w:pStyle w:val="Normal"/>
              <w:rPr>
                <w:b/>
                <w:b/>
              </w:rPr>
            </w:pPr>
            <w:r>
              <w:rPr>
                <w:b/>
              </w:rPr>
            </w:r>
          </w:p>
          <w:p>
            <w:pPr>
              <w:pStyle w:val="Normal"/>
              <w:rPr/>
            </w:pPr>
            <w:r>
              <w:rPr/>
              <w:t>________________________________</w:t>
            </w:r>
          </w:p>
          <w:p>
            <w:pPr>
              <w:pStyle w:val="Normal"/>
              <w:rPr/>
            </w:pPr>
            <w:r>
              <w:rPr/>
              <w:t>signature</w:t>
            </w:r>
          </w:p>
          <w:p>
            <w:pPr>
              <w:pStyle w:val="Normal"/>
              <w:rPr/>
            </w:pPr>
            <w:r>
              <w:rPr/>
              <w:t>________________________________</w:t>
            </w:r>
          </w:p>
          <w:p>
            <w:pPr>
              <w:pStyle w:val="Normal"/>
              <w:rPr/>
            </w:pPr>
            <w:r>
              <w:rPr/>
              <w:t>print name</w:t>
            </w:r>
          </w:p>
          <w:p>
            <w:pPr>
              <w:pStyle w:val="Normal"/>
              <w:rPr/>
            </w:pPr>
            <w:r>
              <w:rPr/>
            </w:r>
          </w:p>
          <w:p>
            <w:pPr>
              <w:pStyle w:val="Normal"/>
              <w:rPr/>
            </w:pPr>
            <w:r>
              <w:rPr/>
              <w:t>Date: ________________________</w:t>
            </w:r>
          </w:p>
        </w:tc>
        <w:tc>
          <w:tcPr>
            <w:tcW w:w="4880" w:type="dxa"/>
            <w:tcBorders/>
          </w:tcPr>
          <w:p>
            <w:pPr>
              <w:pStyle w:val="Normal"/>
              <w:jc w:val="left"/>
              <w:rPr>
                <w:b/>
                <w:b/>
              </w:rPr>
            </w:pPr>
            <w:r>
              <w:rPr>
                <w:b/>
              </w:rPr>
              <w:t>Corporation:</w:t>
            </w:r>
          </w:p>
          <w:p>
            <w:pPr>
              <w:pStyle w:val="Normal"/>
              <w:rPr/>
            </w:pPr>
            <w:r>
              <w:rPr/>
            </w:r>
          </w:p>
          <w:p>
            <w:pPr>
              <w:pStyle w:val="Normal"/>
              <w:rPr/>
            </w:pPr>
            <w:r>
              <w:rPr/>
              <w:t>by: _____________________________</w:t>
            </w:r>
          </w:p>
          <w:p>
            <w:pPr>
              <w:pStyle w:val="Normal"/>
              <w:rPr/>
            </w:pPr>
            <w:r>
              <w:rPr/>
              <w:t xml:space="preserve">      </w:t>
            </w:r>
            <w:r>
              <w:rPr/>
              <w:t>signature</w:t>
            </w:r>
          </w:p>
          <w:p>
            <w:pPr>
              <w:pStyle w:val="Normal"/>
              <w:rPr/>
            </w:pPr>
            <w:r>
              <w:rPr/>
              <w:t xml:space="preserve">      </w:t>
            </w:r>
            <w:r>
              <w:rPr/>
              <w:t>_____________________________</w:t>
            </w:r>
          </w:p>
          <w:p>
            <w:pPr>
              <w:pStyle w:val="Normal"/>
              <w:rPr/>
            </w:pPr>
            <w:r>
              <w:rPr/>
              <w:t xml:space="preserve">      </w:t>
            </w:r>
            <w:r>
              <w:rPr/>
              <w:t>print name and title</w:t>
            </w:r>
          </w:p>
          <w:p>
            <w:pPr>
              <w:pStyle w:val="Normal"/>
              <w:rPr/>
            </w:pPr>
            <w:r>
              <w:rPr/>
            </w:r>
          </w:p>
          <w:p>
            <w:pPr>
              <w:pStyle w:val="Normal"/>
              <w:rPr/>
            </w:pPr>
            <w:r>
              <w:rPr/>
              <w:t xml:space="preserve">      </w:t>
            </w:r>
            <w:r>
              <w:rPr/>
              <w:t>Date: ________________________</w:t>
            </w:r>
          </w:p>
        </w:tc>
      </w:tr>
    </w:tbl>
    <w:p>
      <w:pPr>
        <w:pStyle w:val="Normal"/>
        <w:rPr/>
      </w:pPr>
      <w:r>
        <w:rPr/>
      </w:r>
    </w:p>
    <w:p>
      <w:pPr>
        <w:pStyle w:val="Normal"/>
        <w:rPr/>
      </w:pPr>
      <w:r>
        <w:rPr/>
      </w:r>
    </w:p>
    <w:sectPr>
      <w:footerReference w:type="default" r:id="rId2"/>
      <w:type w:val="nextPage"/>
      <w:pgSz w:w="12240" w:h="15840"/>
      <w:pgMar w:left="1440" w:right="1440" w:header="0" w:top="1440" w:footer="657" w:bottom="125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Arial Narrow">
    <w:charset w:val="01"/>
    <w:family w:val="swiss"/>
    <w:pitch w:val="default"/>
  </w:font>
  <w:font w:name="Arial">
    <w:charset w:val="01"/>
    <w:family w:val="roman"/>
    <w:pitch w:val="variable"/>
  </w:font>
  <w:font w:name="OpenSymbol">
    <w:altName w:val="Arial Unicode MS"/>
    <w:charset w:val="01"/>
    <w:family w:val="auto"/>
    <w:pitch w:val="default"/>
  </w:font>
  <w:font w:name="Courier New">
    <w:charset w:val="01"/>
    <w:family w:val="swiss"/>
    <w:pitch w:val="default"/>
  </w:font>
  <w:font w:name="Times New Roman">
    <w:charset w:val="01"/>
    <w:family w:val="swiss"/>
    <w:pitch w:val="default"/>
  </w:font>
  <w:font w:name="Arial">
    <w:charset w:val="01"/>
    <w:family w:val="swiss"/>
    <w:pitch w:val="default"/>
  </w:font>
  <w:font w:name="Arial">
    <w:charset w:val="01"/>
    <w:family w:val="swiss"/>
    <w:pitch w:val="variable"/>
  </w:font>
  <w:font w:name="Calibri">
    <w:charset w:val="01"/>
    <w:family w:val="swiss"/>
    <w:pitch w:val="default"/>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Liberation Sans" w:hAnsi="Liberation Sans" w:cs="Courier New"/>
        <w:sz w:val="18"/>
        <w:szCs w:val="18"/>
      </w:rPr>
    </w:pPr>
    <w:r>
      <w:rPr>
        <w:rFonts w:cs="Courier New" w:ascii="Liberation Sans" w:hAnsi="Liberation Sans"/>
        <w:sz w:val="18"/>
        <w:szCs w:val="18"/>
      </w:rPr>
      <w:fldChar w:fldCharType="begin"/>
    </w:r>
    <w:r>
      <w:rPr>
        <w:sz w:val="18"/>
        <w:szCs w:val="18"/>
        <w:rFonts w:cs="Courier New" w:ascii="Liberation Sans" w:hAnsi="Liberation Sans"/>
      </w:rPr>
      <w:instrText> PAGE </w:instrText>
    </w:r>
    <w:r>
      <w:rPr>
        <w:sz w:val="18"/>
        <w:szCs w:val="18"/>
        <w:rFonts w:cs="Courier New" w:ascii="Liberation Sans" w:hAnsi="Liberation Sans"/>
      </w:rPr>
      <w:fldChar w:fldCharType="separate"/>
    </w:r>
    <w:r>
      <w:rPr>
        <w:sz w:val="18"/>
        <w:szCs w:val="18"/>
        <w:rFonts w:cs="Courier New" w:ascii="Liberation Sans" w:hAnsi="Liberation Sans"/>
      </w:rPr>
      <w:t>4</w:t>
    </w:r>
    <w:r>
      <w:rPr>
        <w:sz w:val="18"/>
        <w:szCs w:val="18"/>
        <w:rFonts w:cs="Courier New" w:ascii="Liberation Sans" w:hAnsi="Liberation Sans"/>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decimal"/>
      <w:lvlText w:val="%1."/>
      <w:lvlJc w:val="left"/>
      <w:pPr>
        <w:tabs>
          <w:tab w:val="num" w:pos="397"/>
        </w:tabs>
        <w:ind w:left="360" w:hanging="360"/>
      </w:pPr>
      <w:rPr/>
    </w:lvl>
    <w:lvl w:ilvl="1">
      <w:start w:val="1"/>
      <w:numFmt w:val="upperLetter"/>
      <w:lvlText w:val="%2."/>
      <w:lvlJc w:val="left"/>
      <w:pPr>
        <w:tabs>
          <w:tab w:val="num" w:pos="794"/>
        </w:tabs>
        <w:ind w:left="792" w:hanging="432"/>
      </w:pPr>
      <w:rPr/>
    </w:lvl>
    <w:lvl w:ilvl="2">
      <w:start w:val="1"/>
      <w:numFmt w:val="lowerLetter"/>
      <w:lvlText w:val="%3."/>
      <w:lvlJc w:val="left"/>
      <w:pPr>
        <w:tabs>
          <w:tab w:val="num" w:pos="1191"/>
        </w:tabs>
        <w:ind w:left="1548" w:hanging="397"/>
      </w:pPr>
      <w:rPr/>
    </w:lvl>
    <w:lvl w:ilvl="3">
      <w:start w:val="1"/>
      <w:numFmt w:val="lowerRoman"/>
      <w:lvlText w:val="%4."/>
      <w:lvlJc w:val="left"/>
      <w:pPr>
        <w:tabs>
          <w:tab w:val="num" w:pos="1588"/>
        </w:tabs>
        <w:ind w:left="1945" w:hanging="397"/>
      </w:pPr>
      <w:rPr/>
    </w:lvl>
    <w:lvl w:ilvl="4">
      <w:start w:val="1"/>
      <w:numFmt w:val="bullet"/>
      <w:lvlText w:val="l"/>
      <w:lvlJc w:val="left"/>
      <w:pPr>
        <w:tabs>
          <w:tab w:val="num" w:pos="1985"/>
        </w:tabs>
        <w:ind w:left="2342" w:hanging="397"/>
      </w:pPr>
      <w:rPr>
        <w:rFonts w:ascii="Wingdings" w:hAnsi="Wingdings" w:cs="Wingdings" w:hint="default"/>
        <w:rFonts w:cs="OpenSymbol"/>
      </w:rPr>
    </w:lvl>
    <w:lvl w:ilvl="5">
      <w:start w:val="1"/>
      <w:numFmt w:val="decimal"/>
      <w:lvlText w:val="%6."/>
      <w:lvlJc w:val="left"/>
      <w:pPr>
        <w:tabs>
          <w:tab w:val="num" w:pos="2381"/>
        </w:tabs>
        <w:ind w:left="2738" w:hanging="397"/>
      </w:pPr>
      <w:rPr/>
    </w:lvl>
    <w:lvl w:ilvl="6">
      <w:start w:val="1"/>
      <w:numFmt w:val="decimal"/>
      <w:lvlText w:val="%7."/>
      <w:lvlJc w:val="left"/>
      <w:pPr>
        <w:tabs>
          <w:tab w:val="num" w:pos="2778"/>
        </w:tabs>
        <w:ind w:left="3135" w:hanging="397"/>
      </w:pPr>
      <w:rPr/>
    </w:lvl>
    <w:lvl w:ilvl="7">
      <w:start w:val="1"/>
      <w:numFmt w:val="decimal"/>
      <w:lvlText w:val="%8."/>
      <w:lvlJc w:val="left"/>
      <w:pPr>
        <w:tabs>
          <w:tab w:val="num" w:pos="3175"/>
        </w:tabs>
        <w:ind w:left="3532" w:hanging="397"/>
      </w:pPr>
      <w:rPr/>
    </w:lvl>
    <w:lvl w:ilvl="8">
      <w:start w:val="1"/>
      <w:numFmt w:val="decimal"/>
      <w:lvlText w:val="%9."/>
      <w:lvlJc w:val="left"/>
      <w:pPr>
        <w:tabs>
          <w:tab w:val="num" w:pos="3572"/>
        </w:tabs>
        <w:ind w:left="3929" w:hanging="397"/>
      </w:pPr>
      <w:rPr/>
    </w:lvl>
  </w:abstractNum>
  <w:abstractNum w:abstractNumId="3">
    <w:lvl w:ilvl="0">
      <w:start w:val="1"/>
      <w:numFmt w:val="decimal"/>
      <w:lvlText w:val=" %1."/>
      <w:lvlJc w:val="left"/>
      <w:pPr>
        <w:tabs>
          <w:tab w:val="num" w:pos="720"/>
        </w:tabs>
        <w:ind w:left="0" w:hanging="0"/>
      </w:pPr>
      <w:rPr/>
    </w:lvl>
    <w:lvl w:ilvl="1">
      <w:start w:val="1"/>
      <w:numFmt w:val="decimal"/>
      <w:lvlText w:val=" %1.%2."/>
      <w:lvlJc w:val="left"/>
      <w:pPr>
        <w:tabs>
          <w:tab w:val="num" w:pos="1080"/>
        </w:tabs>
        <w:ind w:left="1080" w:hanging="720"/>
      </w:pPr>
      <w:rPr/>
    </w:lvl>
    <w:lvl w:ilvl="2">
      <w:start w:val="1"/>
      <w:numFmt w:val="lowerLetter"/>
      <w:lvlText w:val=" %3)"/>
      <w:lvlJc w:val="left"/>
      <w:pPr>
        <w:tabs>
          <w:tab w:val="num" w:pos="1584"/>
        </w:tabs>
        <w:ind w:left="1584" w:hanging="504"/>
      </w:pPr>
      <w:rPr/>
    </w:lvl>
    <w:lvl w:ilvl="3">
      <w:start w:val="1"/>
      <w:numFmt w:val="bullet"/>
      <w:lvlText w:val=""/>
      <w:lvlJc w:val="left"/>
      <w:pPr>
        <w:tabs>
          <w:tab w:val="num" w:pos="1728"/>
        </w:tabs>
        <w:ind w:left="1728" w:hanging="288"/>
      </w:pPr>
      <w:rPr>
        <w:rFonts w:ascii="Symbol" w:hAnsi="Symbol" w:cs="Symbol" w:hint="default"/>
        <w:rFonts w:cs="OpenSymbol"/>
      </w:rPr>
    </w:lvl>
    <w:lvl w:ilvl="4">
      <w:start w:val="1"/>
      <w:numFmt w:val="bullet"/>
      <w:lvlText w:val=""/>
      <w:lvlJc w:val="left"/>
      <w:pPr>
        <w:tabs>
          <w:tab w:val="num" w:pos="2016"/>
        </w:tabs>
        <w:ind w:left="2016" w:hanging="216"/>
      </w:pPr>
      <w:rPr>
        <w:rFonts w:ascii="Symbol" w:hAnsi="Symbol" w:cs="Symbol" w:hint="default"/>
        <w:rFonts w:cs="OpenSymbol"/>
      </w:rPr>
    </w:lvl>
    <w:lvl w:ilvl="5">
      <w:start w:val="1"/>
      <w:numFmt w:val="bullet"/>
      <w:lvlText w:val=""/>
      <w:lvlJc w:val="left"/>
      <w:pPr>
        <w:tabs>
          <w:tab w:val="num" w:pos="720"/>
        </w:tabs>
        <w:ind w:left="1701" w:hanging="283"/>
      </w:pPr>
      <w:rPr>
        <w:rFonts w:ascii="Symbol" w:hAnsi="Symbol" w:cs="Symbol" w:hint="default"/>
        <w:rFonts w:cs="OpenSymbol"/>
      </w:rPr>
    </w:lvl>
    <w:lvl w:ilvl="6">
      <w:start w:val="1"/>
      <w:numFmt w:val="bullet"/>
      <w:lvlText w:val=""/>
      <w:lvlJc w:val="left"/>
      <w:pPr>
        <w:tabs>
          <w:tab w:val="num" w:pos="720"/>
        </w:tabs>
        <w:ind w:left="1984" w:hanging="283"/>
      </w:pPr>
      <w:rPr>
        <w:rFonts w:ascii="Symbol" w:hAnsi="Symbol" w:cs="Symbol" w:hint="default"/>
        <w:rFonts w:cs="OpenSymbol"/>
      </w:rPr>
    </w:lvl>
    <w:lvl w:ilvl="7">
      <w:start w:val="1"/>
      <w:numFmt w:val="bullet"/>
      <w:lvlText w:val=""/>
      <w:lvlJc w:val="left"/>
      <w:pPr>
        <w:tabs>
          <w:tab w:val="num" w:pos="720"/>
        </w:tabs>
        <w:ind w:left="2268" w:hanging="283"/>
      </w:pPr>
      <w:rPr>
        <w:rFonts w:ascii="Symbol" w:hAnsi="Symbol" w:cs="Symbol" w:hint="default"/>
        <w:rFonts w:cs="OpenSymbol"/>
      </w:rPr>
    </w:lvl>
    <w:lvl w:ilvl="8">
      <w:start w:val="1"/>
      <w:numFmt w:val="bullet"/>
      <w:lvlText w:val=""/>
      <w:lvlJc w:val="left"/>
      <w:pPr>
        <w:tabs>
          <w:tab w:val="num" w:pos="720"/>
        </w:tabs>
        <w:ind w:left="2551" w:hanging="283"/>
      </w:pPr>
      <w:rPr>
        <w:rFonts w:ascii="Symbol" w:hAnsi="Symbol" w:cs="Symbol" w:hint="default"/>
        <w:rFonts w:cs="OpenSymbol"/>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val="bestFit" w:percent="139"/>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FreeSans"/>
        <w:kern w:val="2"/>
        <w:szCs w:val="24"/>
        <w:lang w:val="en-US" w:eastAsia="zh-CN" w:bidi="hi-IN"/>
      </w:rPr>
    </w:rPrDefault>
    <w:pPrDefault>
      <w:pPr>
        <w:suppressAutoHyphens w:val="true"/>
      </w:pPr>
    </w:pPrDefault>
  </w:docDefaults>
  <w:style w:type="paragraph" w:styleId="Normal">
    <w:name w:val="Normal"/>
    <w:qFormat/>
    <w:pPr>
      <w:widowControl w:val="false"/>
      <w:tabs>
        <w:tab w:val="clear" w:pos="709"/>
      </w:tabs>
      <w:suppressAutoHyphens w:val="false"/>
      <w:kinsoku w:val="true"/>
      <w:overflowPunct w:val="true"/>
      <w:autoSpaceDE w:val="true"/>
      <w:bidi w:val="0"/>
      <w:jc w:val="both"/>
    </w:pPr>
    <w:rPr>
      <w:rFonts w:ascii="Liberation Sans" w:hAnsi="Liberation Sans" w:eastAsia="DejaVu Sans" w:cs="FreeSans"/>
      <w:color w:val="auto"/>
      <w:kern w:val="2"/>
      <w:sz w:val="24"/>
      <w:szCs w:val="24"/>
      <w:lang w:val="en-US" w:eastAsia="zh-CN" w:bidi="hi-IN"/>
    </w:rPr>
  </w:style>
  <w:style w:type="paragraph" w:styleId="Heading1">
    <w:name w:val="Heading 1"/>
    <w:basedOn w:val="Normal"/>
    <w:next w:val="TextBody"/>
    <w:qFormat/>
    <w:pPr>
      <w:keepNext w:val="true"/>
      <w:keepLines/>
      <w:widowControl/>
      <w:numPr>
        <w:ilvl w:val="0"/>
        <w:numId w:val="0"/>
      </w:numPr>
      <w:outlineLvl w:val="0"/>
    </w:pPr>
    <w:rPr>
      <w:rFonts w:ascii="Arial Narrow" w:hAnsi="Arial Narrow" w:cs="Arial Narrow"/>
      <w:b/>
      <w:bCs/>
    </w:rPr>
  </w:style>
  <w:style w:type="paragraph" w:styleId="Heading2">
    <w:name w:val="Heading 2"/>
    <w:basedOn w:val="Normal"/>
    <w:next w:val="TextBody"/>
    <w:qFormat/>
    <w:pPr>
      <w:keepNext w:val="true"/>
      <w:numPr>
        <w:ilvl w:val="0"/>
        <w:numId w:val="0"/>
      </w:numPr>
      <w:spacing w:before="240" w:after="60"/>
      <w:outlineLvl w:val="1"/>
    </w:pPr>
    <w:rPr>
      <w:rFonts w:ascii="Arial" w:hAnsi="Arial" w:cs="Arial"/>
      <w:b/>
      <w:bCs/>
      <w:i/>
      <w:iCs/>
      <w:sz w:val="28"/>
      <w:szCs w:val="28"/>
    </w:rPr>
  </w:style>
  <w:style w:type="paragraph" w:styleId="Heading3">
    <w:name w:val="Heading 3"/>
    <w:basedOn w:val="Normal"/>
    <w:next w:val="TextBody"/>
    <w:qFormat/>
    <w:pPr>
      <w:keepNext w:val="true"/>
      <w:numPr>
        <w:ilvl w:val="0"/>
        <w:numId w:val="0"/>
      </w:numPr>
      <w:spacing w:before="240" w:after="60"/>
      <w:outlineLvl w:val="2"/>
    </w:pPr>
    <w:rPr>
      <w:rFonts w:ascii="Arial" w:hAnsi="Arial" w:cs="Arial"/>
      <w:b/>
      <w:bCs/>
      <w:sz w:val="26"/>
      <w:szCs w:val="26"/>
    </w:rPr>
  </w:style>
  <w:style w:type="paragraph" w:styleId="Heading6">
    <w:name w:val="Heading 6"/>
    <w:basedOn w:val="Normal"/>
    <w:next w:val="TextBody"/>
    <w:qFormat/>
    <w:pPr>
      <w:numPr>
        <w:ilvl w:val="0"/>
        <w:numId w:val="0"/>
      </w:numPr>
      <w:spacing w:before="240" w:after="60"/>
      <w:outlineLvl w:val="5"/>
    </w:pPr>
    <w:rPr>
      <w:b/>
      <w:b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AIAHeadingRegistered">
    <w:name w:val="AIA Heading Registered"/>
    <w:qFormat/>
    <w:rPr>
      <w:rFonts w:ascii="Courier New" w:hAnsi="Courier New" w:cs="Courier New"/>
      <w:sz w:val="20"/>
      <w:szCs w:val="20"/>
      <w:vertAlign w:val="superscript"/>
    </w:rPr>
  </w:style>
  <w:style w:type="character" w:styleId="AIAHeadingTrademark">
    <w:name w:val="AIA Heading Trademark"/>
    <w:qFormat/>
    <w:rPr>
      <w:rFonts w:ascii="Courier New" w:hAnsi="Courier New" w:cs="Courier New"/>
      <w:sz w:val="20"/>
      <w:szCs w:val="20"/>
      <w:vertAlign w:val="superscript"/>
    </w:rPr>
  </w:style>
  <w:style w:type="character" w:styleId="AIAEmphasis">
    <w:name w:val="AIA Emphasis"/>
    <w:qFormat/>
    <w:rPr>
      <w:rFonts w:ascii="Arial Narrow" w:hAnsi="Arial Narrow" w:cs="Arial Narrow"/>
      <w:b/>
      <w:bCs/>
      <w:sz w:val="20"/>
      <w:szCs w:val="20"/>
    </w:rPr>
  </w:style>
  <w:style w:type="character" w:styleId="AIAFillPointText">
    <w:name w:val="AIA FillPoint Text"/>
    <w:qFormat/>
    <w:rPr>
      <w:rFonts w:ascii="Times New Roman" w:hAnsi="Times New Roman" w:cs="Times New Roman"/>
      <w:color w:val="00000A"/>
      <w:sz w:val="20"/>
      <w:szCs w:val="20"/>
      <w:highlight w:val="lightGray"/>
      <w:u w:val="none"/>
    </w:rPr>
  </w:style>
  <w:style w:type="character" w:styleId="AIAParagraphNumber">
    <w:name w:val="AIA Paragraph Number"/>
    <w:qFormat/>
    <w:rPr>
      <w:rFonts w:ascii="Arial Narrow" w:hAnsi="Arial Narrow" w:cs="Arial Narrow"/>
      <w:b/>
      <w:bCs/>
      <w:sz w:val="20"/>
      <w:szCs w:val="20"/>
    </w:rPr>
  </w:style>
  <w:style w:type="character" w:styleId="DefaultParagraphFont">
    <w:name w:val="Default Paragraph Font"/>
    <w:qFormat/>
    <w:rPr/>
  </w:style>
  <w:style w:type="character" w:styleId="AIACheckbox">
    <w:name w:val="AIA Checkbox"/>
    <w:basedOn w:val="DefaultParagraphFont"/>
    <w:qFormat/>
    <w:rPr>
      <w:rFonts w:ascii="Arial" w:hAnsi="Arial" w:cs="Arial"/>
      <w:sz w:val="20"/>
      <w:szCs w:val="20"/>
    </w:rPr>
  </w:style>
  <w:style w:type="character" w:styleId="AIAFillPointCheckbox">
    <w:name w:val="AIA FillPoint Checkbox"/>
    <w:basedOn w:val="DefaultParagraphFont"/>
    <w:qFormat/>
    <w:rPr>
      <w:rFonts w:ascii="Arial Narrow" w:hAnsi="Arial Narrow" w:cs="Arial Narrow"/>
      <w:b/>
      <w:bCs/>
      <w:caps/>
      <w:sz w:val="22"/>
      <w:szCs w:val="22"/>
      <w:highlight w:val="lightGray"/>
    </w:rPr>
  </w:style>
  <w:style w:type="character" w:styleId="InternetLink">
    <w:name w:val="Hyperlink"/>
    <w:rPr>
      <w:color w:val="000080"/>
      <w:u w:val="single"/>
      <w:lang w:val="zxx" w:eastAsia="zxx" w:bidi="zxx"/>
    </w:rPr>
  </w:style>
  <w:style w:type="character" w:styleId="AIAIndexBoldChar2">
    <w:name w:val="AIA Index Bold Char2"/>
    <w:qFormat/>
    <w:rPr>
      <w:rFonts w:cs="Times New Roman"/>
      <w:b/>
      <w:bCs/>
    </w:rPr>
  </w:style>
  <w:style w:type="character" w:styleId="DeltaViewInsertion">
    <w:name w:val="DeltaView Insertion"/>
    <w:qFormat/>
    <w:rPr>
      <w:color w:val="0000FF"/>
      <w:spacing w:val="0"/>
      <w:u w:val="double"/>
    </w:rPr>
  </w:style>
  <w:style w:type="paragraph" w:styleId="Heading">
    <w:name w:val="Heading"/>
    <w:basedOn w:val="Normal"/>
    <w:next w:val="TextBody"/>
    <w:qFormat/>
    <w:pPr>
      <w:keepNext w:val="true"/>
      <w:spacing w:before="240" w:after="120"/>
    </w:pPr>
    <w:rPr>
      <w:rFonts w:ascii="Arial" w:hAnsi="Arial" w:eastAsia="DejaVu Sans" w:cs="DejaVu Sans"/>
      <w:sz w:val="28"/>
      <w:szCs w:val="28"/>
    </w:rPr>
  </w:style>
  <w:style w:type="paragraph" w:styleId="TextBody">
    <w:name w:val="Body Text"/>
    <w:basedOn w:val="Normal"/>
    <w:pPr>
      <w:spacing w:before="0" w:after="144"/>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enter" w:pos="4819" w:leader="none"/>
        <w:tab w:val="right" w:pos="9638" w:leader="none"/>
      </w:tabs>
    </w:pPr>
    <w:rPr/>
  </w:style>
  <w:style w:type="paragraph" w:styleId="Footer">
    <w:name w:val="Footer"/>
    <w:basedOn w:val="Normal"/>
    <w:pPr>
      <w:suppressLineNumbers/>
      <w:tabs>
        <w:tab w:val="center" w:pos="4986" w:leader="none"/>
        <w:tab w:val="right" w:pos="9972" w:leader="none"/>
      </w:tabs>
      <w:jc w:val="center"/>
    </w:pPr>
    <w:rPr>
      <w:sz w:val="18"/>
    </w:rPr>
  </w:style>
  <w:style w:type="paragraph" w:styleId="Numbering1">
    <w:name w:val="List 3"/>
    <w:basedOn w:val="List"/>
    <w:pPr>
      <w:spacing w:before="0" w:after="120"/>
      <w:ind w:left="14" w:right="0" w:hanging="360"/>
    </w:pPr>
    <w:rPr/>
  </w:style>
  <w:style w:type="paragraph" w:styleId="Numbering1Cont">
    <w:name w:val="Numbering 1 Cont."/>
    <w:basedOn w:val="List"/>
    <w:qFormat/>
    <w:pPr>
      <w:numPr>
        <w:ilvl w:val="0"/>
        <w:numId w:val="3"/>
      </w:numPr>
      <w:spacing w:before="0" w:after="120"/>
      <w:outlineLvl w:val="0"/>
    </w:pPr>
    <w:rPr/>
  </w:style>
  <w:style w:type="paragraph" w:styleId="ListParagraph">
    <w:name w:val="List Paragraph"/>
    <w:basedOn w:val="Normal"/>
    <w:qFormat/>
    <w:pPr>
      <w:widowControl/>
      <w:spacing w:lineRule="auto" w:line="276" w:before="0" w:after="200"/>
      <w:ind w:left="720" w:right="0" w:hanging="0"/>
    </w:pPr>
    <w:rPr>
      <w:rFonts w:ascii="Calibri" w:hAnsi="Calibri" w:eastAsia="Calibri"/>
      <w:sz w:val="22"/>
      <w:szCs w:val="22"/>
    </w:rPr>
  </w:style>
  <w:style w:type="paragraph" w:styleId="Style23">
    <w:name w:val="Style 23"/>
    <w:basedOn w:val="Normal"/>
    <w:qFormat/>
    <w:pPr>
      <w:widowControl/>
      <w:suppressAutoHyphens w:val="false"/>
    </w:pPr>
    <w:rPr>
      <w:sz w:val="24"/>
    </w:rPr>
  </w:style>
  <w:style w:type="paragraph" w:styleId="Style0">
    <w:name w:val="Style 0"/>
    <w:basedOn w:val="Normal"/>
    <w:qFormat/>
    <w:pPr>
      <w:widowControl/>
      <w:suppressAutoHyphens w:val="false"/>
    </w:pPr>
    <w:rPr>
      <w:sz w:val="24"/>
    </w:rPr>
  </w:style>
  <w:style w:type="paragraph" w:styleId="Header">
    <w:name w:val="Header"/>
    <w:basedOn w:val="Normal"/>
    <w:pPr>
      <w:suppressLineNumbers/>
      <w:tabs>
        <w:tab w:val="center" w:pos="4680" w:leader="none"/>
        <w:tab w:val="right" w:pos="9360" w:leader="none"/>
      </w:tabs>
    </w:pPr>
    <w:rPr/>
  </w:style>
  <w:style w:type="paragraph" w:styleId="NormalWeb">
    <w:name w:val="Normal (Web)"/>
    <w:basedOn w:val="Normal"/>
    <w:qFormat/>
    <w:pPr>
      <w:widowControl/>
      <w:spacing w:before="280" w:after="280"/>
    </w:pPr>
    <w:rPr>
      <w:sz w:val="24"/>
      <w:szCs w:val="24"/>
    </w:rPr>
  </w:style>
  <w:style w:type="paragraph" w:styleId="TableContents">
    <w:name w:val="Table Contents"/>
    <w:basedOn w:val="Normal"/>
    <w:qFormat/>
    <w:pPr>
      <w:suppressLineNumbers/>
    </w:pPr>
    <w:rPr/>
  </w:style>
  <w:style w:type="paragraph" w:styleId="TextBodyIndent">
    <w:name w:val="Body Text Indent"/>
    <w:basedOn w:val="Normal"/>
    <w:pPr>
      <w:spacing w:before="0" w:after="120"/>
      <w:ind w:left="360" w:right="0" w:hanging="0"/>
    </w:pPr>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paragraph" w:styleId="Title">
    <w:name w:val="Title"/>
    <w:basedOn w:val="Normal"/>
    <w:next w:val="Subtitle"/>
    <w:qFormat/>
    <w:pPr>
      <w:widowControl/>
      <w:jc w:val="center"/>
    </w:pPr>
    <w:rPr>
      <w:b/>
      <w:bCs/>
      <w:sz w:val="24"/>
      <w:szCs w:val="24"/>
    </w:rPr>
  </w:style>
  <w:style w:type="paragraph" w:styleId="Subtitle">
    <w:name w:val="Subtitle"/>
    <w:basedOn w:val="Heading"/>
    <w:next w:val="TextBody"/>
    <w:qFormat/>
    <w:pPr>
      <w:jc w:val="center"/>
    </w:pPr>
    <w:rPr>
      <w:i/>
      <w:iCs/>
      <w:sz w:val="28"/>
      <w:szCs w:val="28"/>
    </w:rPr>
  </w:style>
  <w:style w:type="paragraph" w:styleId="Addressee">
    <w:name w:val="Envelope Address"/>
    <w:basedOn w:val="Normal"/>
    <w:pPr>
      <w:suppressLineNumbers/>
      <w:spacing w:before="0" w:after="60"/>
    </w:pPr>
    <w:rPr/>
  </w:style>
  <w:style w:type="paragraph" w:styleId="AIAAgreementBodyText">
    <w:name w:val="AIA Agreement Body Text"/>
    <w:qFormat/>
    <w:pPr>
      <w:widowControl/>
      <w:tabs>
        <w:tab w:val="clear" w:pos="709"/>
        <w:tab w:val="left" w:pos="720" w:leader="none"/>
      </w:tabs>
      <w:kinsoku w:val="true"/>
      <w:overflowPunct w:val="true"/>
      <w:autoSpaceDE w:val="true"/>
      <w:bidi w:val="0"/>
    </w:pPr>
    <w:rPr>
      <w:rFonts w:ascii="Times New Roman" w:hAnsi="Times New Roman" w:eastAsia="DejaVu Sans" w:cs="FreeSans"/>
      <w:color w:val="auto"/>
      <w:kern w:val="2"/>
      <w:sz w:val="20"/>
      <w:szCs w:val="20"/>
      <w:lang w:val="en-US" w:eastAsia="zh-CN" w:bidi="hi-IN"/>
    </w:rPr>
  </w:style>
  <w:style w:type="paragraph" w:styleId="AIAItalics">
    <w:name w:val="AIA Italics"/>
    <w:basedOn w:val="AIAAgreementBodyText"/>
    <w:qFormat/>
    <w:pPr/>
    <w:rPr>
      <w:i/>
      <w:iCs/>
    </w:rPr>
  </w:style>
  <w:style w:type="paragraph" w:styleId="AIAFillPointParagraph">
    <w:name w:val="AIA FillPoint Paragraph"/>
    <w:qFormat/>
    <w:pPr>
      <w:widowControl/>
      <w:shd w:fill="C0C0C0" w:val="clear"/>
      <w:kinsoku w:val="true"/>
      <w:overflowPunct w:val="true"/>
      <w:autoSpaceDE w:val="true"/>
      <w:bidi w:val="0"/>
    </w:pPr>
    <w:rPr>
      <w:rFonts w:ascii="Times New Roman" w:hAnsi="Times New Roman" w:eastAsia="DejaVu Sans" w:cs="FreeSans"/>
      <w:color w:val="auto"/>
      <w:kern w:val="2"/>
      <w:sz w:val="20"/>
      <w:szCs w:val="20"/>
      <w:lang w:val="en-US" w:eastAsia="zh-CN" w:bidi="hi-IN"/>
    </w:rPr>
  </w:style>
  <w:style w:type="paragraph" w:styleId="AIATableofArticles">
    <w:name w:val="AIA Table of Articles"/>
    <w:qFormat/>
    <w:pPr>
      <w:widowControl w:val="false"/>
      <w:kinsoku w:val="true"/>
      <w:overflowPunct w:val="true"/>
      <w:autoSpaceDE w:val="true"/>
      <w:bidi w:val="0"/>
      <w:spacing w:before="0" w:after="0"/>
      <w:ind w:left="720" w:right="0" w:hanging="720"/>
    </w:pPr>
    <w:rPr>
      <w:rFonts w:ascii="Times New Roman" w:hAnsi="Times New Roman" w:eastAsia="DejaVu Sans" w:cs="FreeSans"/>
      <w:color w:val="auto"/>
      <w:kern w:val="2"/>
      <w:sz w:val="24"/>
      <w:szCs w:val="24"/>
      <w:lang w:val="en-US" w:eastAsia="zh-CN" w:bidi="hi-IN"/>
    </w:rPr>
  </w:style>
  <w:style w:type="paragraph" w:styleId="AIABodyTextHanging">
    <w:name w:val="AIA Body Text Hanging"/>
    <w:basedOn w:val="AIAAgreementBodyText"/>
    <w:qFormat/>
    <w:pPr>
      <w:spacing w:before="0" w:after="0"/>
      <w:ind w:left="1188" w:right="0" w:hanging="468"/>
    </w:pPr>
    <w:rPr/>
  </w:style>
  <w:style w:type="paragraph" w:styleId="AIASubheading">
    <w:name w:val="AIA Subheading"/>
    <w:basedOn w:val="AIAAgreementBodyText"/>
    <w:qFormat/>
    <w:pPr>
      <w:keepNext w:val="true"/>
      <w:keepLines/>
    </w:pPr>
    <w:rPr>
      <w:rFonts w:ascii="Arial Narrow" w:hAnsi="Arial Narrow" w:cs="Arial Narrow"/>
      <w:b/>
      <w:bCs/>
    </w:rPr>
  </w:style>
  <w:style w:type="paragraph" w:styleId="AIAAgreementSubHeader1">
    <w:name w:val="AIA Agreement Sub Header 1"/>
    <w:qFormat/>
    <w:pPr>
      <w:widowControl/>
      <w:kinsoku w:val="true"/>
      <w:overflowPunct w:val="true"/>
      <w:autoSpaceDE w:val="true"/>
      <w:bidi w:val="0"/>
      <w:spacing w:before="240" w:after="0"/>
    </w:pPr>
    <w:rPr>
      <w:rFonts w:ascii="Courier New" w:hAnsi="Courier New" w:cs="Courier New" w:eastAsia="DejaVu Sans"/>
      <w:b/>
      <w:bCs/>
      <w:i/>
      <w:iCs/>
      <w:color w:val="auto"/>
      <w:kern w:val="2"/>
      <w:sz w:val="28"/>
      <w:szCs w:val="28"/>
      <w:lang w:val="en-US" w:eastAsia="zh-CN" w:bidi="hi-IN"/>
    </w:rPr>
  </w:style>
  <w:style w:type="paragraph" w:styleId="AIABodyTextIndented">
    <w:name w:val="AIA Body Text Indented"/>
    <w:basedOn w:val="AIAAgreementBodyText"/>
    <w:qFormat/>
    <w:pPr>
      <w:spacing w:before="0" w:after="0"/>
      <w:ind w:left="720" w:right="0" w:hanging="0"/>
    </w:pPr>
    <w:rPr/>
  </w:style>
  <w:style w:type="paragraph" w:styleId="AIAFillPointParagraphRight">
    <w:name w:val="AIA FillPoint Paragraph Right"/>
    <w:qFormat/>
    <w:pPr>
      <w:widowControl w:val="false"/>
      <w:kinsoku w:val="true"/>
      <w:overflowPunct w:val="true"/>
      <w:autoSpaceDE w:val="true"/>
      <w:bidi w:val="0"/>
      <w:jc w:val="right"/>
    </w:pPr>
    <w:rPr>
      <w:rFonts w:ascii="Times New Roman" w:hAnsi="Times New Roman" w:eastAsia="DejaVu Sans" w:cs="FreeSans"/>
      <w:color w:val="auto"/>
      <w:kern w:val="2"/>
      <w:sz w:val="24"/>
      <w:szCs w:val="24"/>
      <w:lang w:val="en-US" w:eastAsia="zh-CN" w:bidi="hi-IN"/>
    </w:rPr>
  </w:style>
  <w:style w:type="paragraph" w:styleId="AIAItalicsHanging">
    <w:name w:val="AIA Italics Hanging"/>
    <w:basedOn w:val="AIAItalics"/>
    <w:qFormat/>
    <w:pPr>
      <w:spacing w:before="0" w:after="0"/>
      <w:ind w:left="1191" w:right="0" w:hanging="0"/>
    </w:pPr>
    <w:rPr/>
  </w:style>
  <w:style w:type="paragraph" w:styleId="AIADigitalSignature">
    <w:name w:val="AIA Digital Signature"/>
    <w:qFormat/>
    <w:pPr>
      <w:widowControl/>
      <w:kinsoku w:val="true"/>
      <w:overflowPunct w:val="true"/>
      <w:autoSpaceDE w:val="true"/>
      <w:bidi w:val="0"/>
      <w:spacing w:before="0" w:after="60"/>
      <w:jc w:val="center"/>
    </w:pPr>
    <w:rPr>
      <w:rFonts w:ascii="Arial" w:hAnsi="Arial" w:cs="Arial" w:eastAsia="DejaVu Sans"/>
      <w:b/>
      <w:bCs/>
      <w:color w:val="auto"/>
      <w:kern w:val="2"/>
      <w:sz w:val="20"/>
      <w:szCs w:val="20"/>
      <w:lang w:val="en-US" w:eastAsia="zh-CN" w:bidi="hi-IN"/>
    </w:rPr>
  </w:style>
  <w:style w:type="paragraph" w:styleId="AIASignatureBlock">
    <w:name w:val="AIA Signature Block"/>
    <w:basedOn w:val="AIAAgreementBodyText"/>
    <w:qFormat/>
    <w:pPr/>
    <w:rPr/>
  </w:style>
  <w:style w:type="paragraph" w:styleId="Quotations">
    <w:name w:val="Quotations"/>
    <w:basedOn w:val="Normal"/>
    <w:qFormat/>
    <w:pPr>
      <w:spacing w:before="0" w:after="283"/>
      <w:ind w:left="567" w:right="567" w:hanging="0"/>
    </w:pPr>
    <w:rPr/>
  </w:style>
  <w:style w:type="numbering" w:styleId="Numbering123">
    <w:name w:val="Numbering 123"/>
    <w:qFormat/>
  </w:style>
  <w:style w:type="numbering" w:styleId="Numbering11">
    <w:name w:val="Numbering 1"/>
    <w:qFormat/>
  </w:style>
  <w:style w:type="numbering" w:styleId="Numbering2">
    <w:name w:val="Numbering 2"/>
    <w:qFormat/>
  </w:style>
  <w:style w:type="numbering" w:styleId="Numbering4">
    <w:name w:val="Numbering 4"/>
    <w:qFormat/>
  </w:style>
  <w:style w:type="numbering" w:styleId="NumberingABC">
    <w:name w:val="Numbering-ABC"/>
    <w:qFormat/>
  </w:style>
  <w:style w:type="numbering" w:styleId="Numbering111">
    <w:name w:val="Numbering - 1.1"/>
    <w:qFormat/>
  </w:style>
  <w:style w:type="numbering" w:styleId="Numbering1a">
    <w:name w:val="Numbering-1-a"/>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john2</Template>
  <TotalTime>27</TotalTime>
  <Application>LibreOffice/6.4.4.2$Linux_X86_64 LibreOffice_project/40$Build-2</Application>
  <Pages>4</Pages>
  <Words>1450</Words>
  <Characters>7738</Characters>
  <CharactersWithSpaces>9166</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2020-06-13T16:43:15Z</dcterms:created>
  <dc:creator/>
  <dc:description/>
  <dc:language>en-US</dc:language>
  <cp:lastModifiedBy/>
  <dcterms:modified xsi:type="dcterms:W3CDTF">2020-06-16T18:21:25Z</dcterms:modified>
  <cp:revision>8</cp:revision>
  <dc:subject/>
  <dc:title/>
</cp:coreProperties>
</file>