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Greetings</w:t>
      </w:r>
    </w:p>
    <w:p>
      <w:pPr>
        <w:pStyle w:val="Normal"/>
        <w:rPr/>
      </w:pPr>
      <w:r>
        <w:rPr/>
      </w:r>
    </w:p>
    <w:p>
      <w:pPr>
        <w:pStyle w:val="Normal"/>
        <w:rPr/>
      </w:pPr>
      <w:r>
        <w:rPr/>
        <w:t xml:space="preserve">For the last few weeks, we have been sending you a series of emails with the goal of providing you with some guidance on how your future corporation can issue its stock to investors and other key individuals. </w:t>
      </w:r>
    </w:p>
    <w:p>
      <w:pPr>
        <w:pStyle w:val="Normal"/>
        <w:rPr/>
      </w:pPr>
      <w:r>
        <w:rPr/>
      </w:r>
    </w:p>
    <w:p>
      <w:pPr>
        <w:pStyle w:val="Normal"/>
        <w:rPr/>
      </w:pPr>
      <w:r>
        <w:rPr/>
        <w:t xml:space="preserve">Last week in Part 2 of the series, we explained how a corporation issues shares of its authorized stock. Here in Part 3, we begin to discuss how the issuance of securities triggers the application of securities laws, and how to comply. </w:t>
      </w:r>
    </w:p>
    <w:p>
      <w:pPr>
        <w:pStyle w:val="Normal"/>
        <w:rPr/>
      </w:pPr>
      <w:r>
        <w:rPr/>
      </w:r>
    </w:p>
    <w:p>
      <w:pPr>
        <w:pStyle w:val="Normal"/>
        <w:rPr/>
      </w:pPr>
      <w:r>
        <w:rPr/>
        <w:t>WHEN ARE SECURITIES LAWS TRIGGERED?</w:t>
      </w:r>
    </w:p>
    <w:p>
      <w:pPr>
        <w:pStyle w:val="Normal"/>
        <w:rPr/>
      </w:pPr>
      <w:r>
        <w:rPr/>
      </w:r>
    </w:p>
    <w:p>
      <w:pPr>
        <w:pStyle w:val="Normal"/>
        <w:rPr/>
      </w:pPr>
      <w:r>
        <w:rPr/>
        <w:t xml:space="preserve">When it comes to federal law, the Securities Act of 1933 (the "Securities Act") regulates both the offer and sale of securities. This means that any offer to sell a security would trigger the application of the Securities Act, even if the sale or transaction is not consummated. </w:t>
      </w:r>
    </w:p>
    <w:p>
      <w:pPr>
        <w:pStyle w:val="Normal"/>
        <w:rPr/>
      </w:pPr>
      <w:r>
        <w:rPr/>
      </w:r>
    </w:p>
    <w:p>
      <w:pPr>
        <w:pStyle w:val="Normal"/>
        <w:rPr/>
      </w:pPr>
      <w:r>
        <w:rPr/>
        <w:t xml:space="preserve">Under the act, "offers" are broadly defined to include any attempt to solicit interest in the purchase of a security. Similarly, the term "securities" are broadly defined and include not only stocks, but many other forms of participation in profit-sharing, as alluded to in one of our previous emails to you. For more information on "securities" and "offers," you can visit the links below: </w:t>
      </w:r>
    </w:p>
    <w:p>
      <w:pPr>
        <w:pStyle w:val="Normal"/>
        <w:rPr/>
      </w:pPr>
      <w:r>
        <w:rPr/>
      </w:r>
    </w:p>
    <w:p>
      <w:pPr>
        <w:pStyle w:val="Normal"/>
        <w:rPr/>
      </w:pPr>
      <w:r>
        <w:rPr/>
        <w:t>https://thebusinessprofessor.com/en_US/business-transactions/what-is-an-offer-to-sell-securities</w:t>
      </w:r>
    </w:p>
    <w:p>
      <w:pPr>
        <w:pStyle w:val="Normal"/>
        <w:rPr/>
      </w:pPr>
      <w:r>
        <w:rPr/>
      </w:r>
    </w:p>
    <w:p>
      <w:pPr>
        <w:pStyle w:val="Normal"/>
        <w:rPr/>
      </w:pPr>
      <w:r>
        <w:rPr/>
        <w:t>https://www.seclaw.com/what-is-a-security/</w:t>
      </w:r>
    </w:p>
    <w:p>
      <w:pPr>
        <w:pStyle w:val="Normal"/>
        <w:rPr/>
      </w:pPr>
      <w:r>
        <w:rPr/>
      </w:r>
    </w:p>
    <w:p>
      <w:pPr>
        <w:pStyle w:val="Normal"/>
        <w:rPr/>
      </w:pPr>
      <w:r>
        <w:rPr/>
        <w:t xml:space="preserve">Additionally, the federal Securities Exchange Act of 1934 gives the Securities Exchange Commission (the "SEC") broad power to regulate publicly traded securities listed on the stock exchange market. </w:t>
      </w:r>
    </w:p>
    <w:p>
      <w:pPr>
        <w:pStyle w:val="Normal"/>
        <w:rPr/>
      </w:pPr>
      <w:r>
        <w:rPr/>
      </w:r>
    </w:p>
    <w:p>
      <w:pPr>
        <w:pStyle w:val="Normal"/>
        <w:rPr/>
      </w:pPr>
      <w:r>
        <w:rPr/>
        <w:t xml:space="preserve">Furthermore, state securities laws may also apply. In Florida, the Securities and Investor Protection Act ("SIPA") applies to any sale or offer to sell securities within Florida. </w:t>
      </w:r>
    </w:p>
    <w:p>
      <w:pPr>
        <w:pStyle w:val="Normal"/>
        <w:rPr/>
      </w:pPr>
      <w:r>
        <w:rPr/>
      </w:r>
    </w:p>
    <w:p>
      <w:pPr>
        <w:pStyle w:val="Normal"/>
        <w:rPr/>
      </w:pPr>
      <w:r>
        <w:rPr/>
        <w:t>WHAT DO FEDERAL SECURITIES LAWS GENERALLY REQUIRE?</w:t>
      </w:r>
    </w:p>
    <w:p>
      <w:pPr>
        <w:pStyle w:val="Normal"/>
        <w:rPr/>
      </w:pPr>
      <w:r>
        <w:rPr/>
      </w:r>
    </w:p>
    <w:p>
      <w:pPr>
        <w:pStyle w:val="Normal"/>
        <w:rPr/>
      </w:pPr>
      <w:r>
        <w:rPr/>
        <w:t>Federal securities laws regulate offerings of securities in two basic ways:</w:t>
      </w:r>
    </w:p>
    <w:p>
      <w:pPr>
        <w:pStyle w:val="Normal"/>
        <w:rPr/>
      </w:pPr>
      <w:r>
        <w:rPr/>
      </w:r>
    </w:p>
    <w:p>
      <w:pPr>
        <w:pStyle w:val="Normal"/>
        <w:rPr/>
      </w:pPr>
      <w:r>
        <w:rPr/>
        <w:t xml:space="preserve">*   </w:t>
      </w:r>
      <w:r>
        <w:rPr/>
        <w:t xml:space="preserve">REGISTRATION REQUIREMENTS </w:t>
      </w:r>
    </w:p>
    <w:p>
      <w:pPr>
        <w:pStyle w:val="Normal"/>
        <w:rPr/>
      </w:pPr>
      <w:r>
        <w:rPr/>
      </w:r>
    </w:p>
    <w:p>
      <w:pPr>
        <w:pStyle w:val="Normal"/>
        <w:rPr/>
      </w:pPr>
      <w:r>
        <w:rPr/>
        <w:t xml:space="preserve">First, based on the Securities Act's registration requirements, the general rule is that a company must first register its securities with the SEC before the company can offer the securities for sale. The registration of securities is a tedious and expensive process, which includes the hiring of attorneys and accountants to disclose the company's important financial information. </w:t>
      </w:r>
    </w:p>
    <w:p>
      <w:pPr>
        <w:pStyle w:val="Normal"/>
        <w:rPr/>
      </w:pPr>
      <w:r>
        <w:rPr/>
      </w:r>
    </w:p>
    <w:p>
      <w:pPr>
        <w:pStyle w:val="Normal"/>
        <w:rPr/>
      </w:pPr>
      <w:r>
        <w:rPr/>
        <w:t xml:space="preserve">However, THERE ARE EXEMPTIONS to the general rule requiring registration. For example, small, private, and intrastate offerings are exempted from registration requirements under certain conditions. This means that you may be able to sell unregistered securities if the offering carefully falls under one of the exemptions. We will discuss exemptions in more detail in Part 4 of this series. </w:t>
      </w:r>
    </w:p>
    <w:p>
      <w:pPr>
        <w:pStyle w:val="Normal"/>
        <w:rPr/>
      </w:pPr>
      <w:r>
        <w:rPr/>
      </w:r>
    </w:p>
    <w:p>
      <w:pPr>
        <w:pStyle w:val="Normal"/>
        <w:rPr/>
      </w:pPr>
      <w:r>
        <w:rPr/>
        <w:t>For more information on federal registration requirements, you can visit the following link:</w:t>
      </w:r>
    </w:p>
    <w:p>
      <w:pPr>
        <w:pStyle w:val="Normal"/>
        <w:rPr/>
      </w:pPr>
      <w:r>
        <w:rPr/>
      </w:r>
    </w:p>
    <w:p>
      <w:pPr>
        <w:pStyle w:val="Normal"/>
        <w:rPr/>
      </w:pPr>
      <w:r>
        <w:rPr/>
        <w:t>https://www.investor.gov/introduction-investing/investing-basics/glossary/registration-under-securities-act-1933</w:t>
      </w:r>
    </w:p>
    <w:p>
      <w:pPr>
        <w:pStyle w:val="Normal"/>
        <w:rPr/>
      </w:pPr>
      <w:r>
        <w:rPr/>
      </w:r>
    </w:p>
    <w:p>
      <w:pPr>
        <w:pStyle w:val="Normal"/>
        <w:rPr/>
      </w:pPr>
      <w:r>
        <w:rPr/>
        <w:t xml:space="preserve">*   </w:t>
      </w:r>
      <w:r>
        <w:rPr/>
        <w:t xml:space="preserve">ANTI-FRAUD PROVISIONS </w:t>
      </w:r>
    </w:p>
    <w:p>
      <w:pPr>
        <w:pStyle w:val="Normal"/>
        <w:rPr/>
      </w:pPr>
      <w:r>
        <w:rPr/>
      </w:r>
    </w:p>
    <w:p>
      <w:pPr>
        <w:pStyle w:val="Normal"/>
        <w:rPr/>
      </w:pPr>
      <w:r>
        <w:rPr/>
        <w:t xml:space="preserve">Second, a company is liable under federal securities laws for damages resulting from making false or misleading statements in connection with the offer for sale of securities ("fraud"). Companies can also be liable for failing to disclose a material fact in connection with such an offer ("fraud by omission"). These provisions apply to all offerings of securities, regardless of whether they fall under an exemption. </w:t>
      </w:r>
    </w:p>
    <w:p>
      <w:pPr>
        <w:pStyle w:val="Normal"/>
        <w:rPr/>
      </w:pPr>
      <w:r>
        <w:rPr/>
      </w:r>
    </w:p>
    <w:p>
      <w:pPr>
        <w:pStyle w:val="Normal"/>
        <w:rPr/>
      </w:pPr>
      <w:r>
        <w:rPr/>
        <w:t xml:space="preserve">In order to comply with the anti-fraud provisions, a company should provide detailed, written disclosures to potential investors in order to describe all the potential risks of investing in the security being offered. The written disclosure is referred to as an "offering memorandum," or a "prospectus." For more information on how to prepare this kind of document, you can visit the links below: </w:t>
      </w:r>
    </w:p>
    <w:p>
      <w:pPr>
        <w:pStyle w:val="Normal"/>
        <w:rPr/>
      </w:pPr>
      <w:r>
        <w:rPr/>
      </w:r>
    </w:p>
    <w:p>
      <w:pPr>
        <w:pStyle w:val="Normal"/>
        <w:rPr/>
      </w:pPr>
      <w:r>
        <w:rPr/>
        <w:t>https://fiuclinic.org/client_education/securities-exemptions-offering-memorandum.html</w:t>
      </w:r>
    </w:p>
    <w:p>
      <w:pPr>
        <w:pStyle w:val="Normal"/>
        <w:rPr/>
      </w:pPr>
      <w:r>
        <w:rPr/>
      </w:r>
    </w:p>
    <w:p>
      <w:pPr>
        <w:pStyle w:val="Normal"/>
        <w:rPr/>
      </w:pPr>
      <w:r>
        <w:rPr/>
        <w:t>https://fiuclinic.org/client_education/securities-PPM.html</w:t>
      </w:r>
    </w:p>
    <w:p>
      <w:pPr>
        <w:pStyle w:val="Normal"/>
        <w:rPr/>
      </w:pPr>
      <w:r>
        <w:rPr/>
      </w:r>
    </w:p>
    <w:p>
      <w:pPr>
        <w:pStyle w:val="Normal"/>
        <w:rPr/>
      </w:pPr>
      <w:r>
        <w:rPr/>
        <w:t>WHAT DO FLORIDA SECURITIES LAWS GENERALLY REQUIRE?</w:t>
      </w:r>
    </w:p>
    <w:p>
      <w:pPr>
        <w:pStyle w:val="Normal"/>
        <w:rPr/>
      </w:pPr>
      <w:r>
        <w:rPr/>
      </w:r>
    </w:p>
    <w:p>
      <w:pPr>
        <w:pStyle w:val="Normal"/>
        <w:rPr/>
      </w:pPr>
      <w:r>
        <w:rPr/>
        <w:t>Similar to federal requirements, the general rule is that any security being offered for sale in Florida must first be registered with the Florida Office of Financial Regulation. However, if the offering meets one of the exceptions under Florida law, then it does not need to be registered. Keep in mind that an offering may be subject to registration requirements in Florida even if that offering is exempt from federal registration requirements.</w:t>
      </w:r>
    </w:p>
    <w:p>
      <w:pPr>
        <w:pStyle w:val="Normal"/>
        <w:rPr/>
      </w:pPr>
      <w:r>
        <w:rPr/>
      </w:r>
    </w:p>
    <w:p>
      <w:pPr>
        <w:pStyle w:val="Normal"/>
        <w:rPr/>
      </w:pPr>
      <w:r>
        <w:rPr/>
        <w:t xml:space="preserve">Additionally, Florida law has anti-fraud provisions that are similar to their federal counterpart. Therefore, preparing an effective offering memorandum should suffice to comply at both levels. </w:t>
      </w:r>
    </w:p>
    <w:p>
      <w:pPr>
        <w:pStyle w:val="Normal"/>
        <w:rPr/>
      </w:pPr>
      <w:r>
        <w:rPr/>
      </w:r>
    </w:p>
    <w:p>
      <w:pPr>
        <w:pStyle w:val="Normal"/>
        <w:rPr/>
      </w:pPr>
      <w:r>
        <w:rPr/>
        <w:t>WHAT DOES THIS MEAN FOR YOUR BUSINESS?</w:t>
      </w:r>
    </w:p>
    <w:p>
      <w:pPr>
        <w:pStyle w:val="Normal"/>
        <w:rPr/>
      </w:pPr>
      <w:r>
        <w:rPr/>
      </w:r>
    </w:p>
    <w:p>
      <w:pPr>
        <w:pStyle w:val="Normal"/>
        <w:rPr/>
      </w:pPr>
      <w:r>
        <w:rPr/>
        <w:t xml:space="preserve">Essentially, this means that if you offer to issue any stocks or convertible notes to an investor, or to an individual in exchange for his/her personal services, you will need to comply with both federal and state securities laws. </w:t>
      </w:r>
    </w:p>
    <w:p>
      <w:pPr>
        <w:pStyle w:val="Normal"/>
        <w:rPr/>
      </w:pPr>
      <w:r>
        <w:rPr/>
      </w:r>
    </w:p>
    <w:p>
      <w:pPr>
        <w:pStyle w:val="Normal"/>
        <w:rPr/>
      </w:pPr>
      <w:r>
        <w:rPr/>
        <w:t xml:space="preserve">In order to comply with the registration requirements, you will need to either register the securities with the appropriate agencies, or meet one of the exemptions. </w:t>
      </w:r>
    </w:p>
    <w:p>
      <w:pPr>
        <w:pStyle w:val="Normal"/>
        <w:rPr/>
      </w:pPr>
      <w:r>
        <w:rPr/>
      </w:r>
    </w:p>
    <w:p>
      <w:pPr>
        <w:pStyle w:val="Normal"/>
        <w:rPr/>
      </w:pPr>
      <w:r>
        <w:rPr/>
        <w:t xml:space="preserve">Keep in mind, however, that you will always need to comply with the anti-fraud provisions, regardless of whether your offering falls under one of the exemptions. Therefore, you should always provide potential shareholders with an offering memorandum when offering your securities for sale, and you should hire an attorney in order to create this document effectively. </w:t>
      </w:r>
    </w:p>
    <w:p>
      <w:pPr>
        <w:pStyle w:val="Normal"/>
        <w:rPr/>
      </w:pPr>
      <w:r>
        <w:rPr/>
      </w:r>
    </w:p>
    <w:p>
      <w:pPr>
        <w:pStyle w:val="Normal"/>
        <w:rPr/>
      </w:pPr>
      <w:r>
        <w:rPr/>
        <w:t>For more information on securities laws compliance, you can visit the following link:</w:t>
      </w:r>
    </w:p>
    <w:p>
      <w:pPr>
        <w:pStyle w:val="Normal"/>
        <w:rPr/>
      </w:pPr>
      <w:r>
        <w:rPr/>
      </w:r>
    </w:p>
    <w:p>
      <w:pPr>
        <w:pStyle w:val="Normal"/>
        <w:rPr/>
      </w:pPr>
      <w:r>
        <w:rPr/>
        <w:t>https://fiuclinic.org/client_education/securities_exemptions.html</w:t>
      </w:r>
    </w:p>
    <w:p>
      <w:pPr>
        <w:pStyle w:val="Normal"/>
        <w:rPr/>
      </w:pPr>
      <w:r>
        <w:rPr/>
      </w:r>
    </w:p>
    <w:p>
      <w:pPr>
        <w:pStyle w:val="Normal"/>
        <w:rPr/>
      </w:pPr>
      <w:r>
        <w:rPr/>
        <w:t xml:space="preserve">In the next email, we will continue to discuss securities laws compliance in more detail, focusing on how to fall under one of the exemptions to the registration requirement. </w:t>
      </w:r>
    </w:p>
    <w:p>
      <w:pPr>
        <w:pStyle w:val="Normal"/>
        <w:rPr/>
      </w:pPr>
      <w:r>
        <w:rPr/>
      </w:r>
    </w:p>
    <w:p>
      <w:pPr>
        <w:pStyle w:val="Normal"/>
        <w:rPr/>
      </w:pPr>
      <w:r>
        <w:rPr/>
        <w:t>Please do not hesitate to contact me if you have any questions.</w:t>
      </w:r>
    </w:p>
    <w:p>
      <w:pPr>
        <w:pStyle w:val="Normal"/>
        <w:rPr/>
      </w:pPr>
      <w:r>
        <w:rPr/>
      </w:r>
    </w:p>
    <w:p>
      <w:pPr>
        <w:pStyle w:val="Normal"/>
        <w:rPr/>
      </w:pPr>
      <w:r>
        <w:rPr/>
      </w:r>
    </w:p>
    <w:p>
      <w:pPr>
        <w:pStyle w:val="Normal"/>
        <w:rPr/>
      </w:pPr>
      <w:r>
        <w:rPr/>
        <w:t>Sincerely,</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19</TotalTime>
  <Application>LibreOffice/7.3.3.2$Linux_X86_64 LibreOffice_project/30$Build-2</Application>
  <AppVersion>15.0000</AppVersion>
  <Pages>3</Pages>
  <Words>828</Words>
  <Characters>4867</Characters>
  <CharactersWithSpaces>5682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2022-05-08T18:02:53Z</dcterms:created>
  <dc:creator>John Little</dc:creator>
  <dc:description/>
  <dc:language>en-GB</dc:language>
  <cp:lastModifiedBy>John Little</cp:lastModifiedBy>
  <dcterms:modified xsi:type="dcterms:W3CDTF">2022-05-08T18:30:49Z</dcterms:modified>
  <cp:revision>7</cp:revision>
  <dc:subject/>
  <dc:title>john5</dc:title>
</cp:coreProperties>
</file>

<file path=docProps/custom.xml><?xml version="1.0" encoding="utf-8"?>
<Properties xmlns="http://schemas.openxmlformats.org/officeDocument/2006/custom-properties" xmlns:vt="http://schemas.openxmlformats.org/officeDocument/2006/docPropsVTypes"/>
</file>