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Greetings</w:t>
      </w:r>
    </w:p>
    <w:p>
      <w:pPr>
        <w:pStyle w:val="Normal"/>
        <w:rPr/>
      </w:pPr>
      <w:r>
        <w:rPr/>
      </w:r>
    </w:p>
    <w:p>
      <w:pPr>
        <w:pStyle w:val="Normal"/>
        <w:rPr/>
      </w:pPr>
      <w:r>
        <w:rPr/>
        <w:t xml:space="preserve">For the last few weeks, we have been sending you a series of emails with the goal of providing you with some guidance on how your future corporation can issue its stock to investors and other key individuals. </w:t>
      </w:r>
    </w:p>
    <w:p>
      <w:pPr>
        <w:pStyle w:val="Normal"/>
        <w:rPr/>
      </w:pPr>
      <w:r>
        <w:rPr/>
      </w:r>
    </w:p>
    <w:p>
      <w:pPr>
        <w:pStyle w:val="Normal"/>
        <w:rPr/>
      </w:pPr>
      <w:r>
        <w:rPr/>
        <w:t xml:space="preserve">Last week in Part 3 of the series, we began to discuss how the issuance of securities triggers the application of securities laws, and how to comply. Here in Part 4, we focus on how to comply with registration requirements by fitting into one of the exemptions for registration. </w:t>
      </w:r>
    </w:p>
    <w:p>
      <w:pPr>
        <w:pStyle w:val="Normal"/>
        <w:rPr/>
      </w:pPr>
      <w:r>
        <w:rPr/>
      </w:r>
    </w:p>
    <w:p>
      <w:pPr>
        <w:pStyle w:val="Normal"/>
        <w:rPr/>
      </w:pPr>
      <w:r>
        <w:rPr/>
        <w:t>SUMMARY</w:t>
      </w:r>
    </w:p>
    <w:p>
      <w:pPr>
        <w:pStyle w:val="Normal"/>
        <w:rPr/>
      </w:pPr>
      <w:r>
        <w:rPr/>
      </w:r>
    </w:p>
    <w:p>
      <w:pPr>
        <w:pStyle w:val="Normal"/>
        <w:rPr/>
      </w:pPr>
      <w:r>
        <w:rPr/>
        <w:t xml:space="preserve">The equity interests in your company that you propose to share with some of your team members will most likely be considered "securities" under federal and state law. To recap a little from Part 3 of this series, the general rule is that a company must first register its securities with the Securities and Exchange Commission (SEC) and with the relevant state agency before that company can offer those securities for sale. However, there are a number of exemptions from the registration requirement that may or may not apply depending on the specifics of what you will be proposing. Therefore, for a company like yours that is just starting up, it will usually be less expensive to avoid having to go through the lengthy registration process by fitting into one of the exemptions, which we discuss below. </w:t>
      </w:r>
    </w:p>
    <w:p>
      <w:pPr>
        <w:pStyle w:val="Normal"/>
        <w:rPr/>
      </w:pPr>
      <w:r>
        <w:rPr/>
      </w:r>
    </w:p>
    <w:p>
      <w:pPr>
        <w:pStyle w:val="Normal"/>
        <w:rPr/>
      </w:pPr>
      <w:r>
        <w:rPr/>
        <w:t>RELEVANT KEY TERMS</w:t>
      </w:r>
    </w:p>
    <w:p>
      <w:pPr>
        <w:pStyle w:val="Normal"/>
        <w:rPr/>
      </w:pPr>
      <w:r>
        <w:rPr/>
        <w:t>:</w:t>
      </w:r>
    </w:p>
    <w:p>
      <w:pPr>
        <w:pStyle w:val="Normal"/>
        <w:rPr/>
      </w:pPr>
      <w:r>
        <w:rPr/>
        <w:t xml:space="preserve">Before we cover some of the most common exemptions below, it's important to understand some of the key terms that federal securities laws refer to. </w:t>
      </w:r>
    </w:p>
    <w:p>
      <w:pPr>
        <w:pStyle w:val="Normal"/>
        <w:rPr/>
      </w:pPr>
      <w:r>
        <w:rPr/>
      </w:r>
    </w:p>
    <w:p>
      <w:pPr>
        <w:pStyle w:val="Normal"/>
        <w:rPr/>
      </w:pPr>
      <w:r>
        <w:rPr/>
        <w:t xml:space="preserve">*   </w:t>
      </w:r>
      <w:r>
        <w:rPr/>
        <w:t>"Accredited investors" - Investors that, because of their level of documented wealth, are presumed to have enough sophistication to evaluate whether an offered security is a good investment. The term includes certain institutions, the principals of the company issuing the securities, persons with a net worth of over $1,000,000, and persons with an annual income of over $200,000.</w:t>
      </w:r>
    </w:p>
    <w:p>
      <w:pPr>
        <w:pStyle w:val="Normal"/>
        <w:rPr/>
      </w:pPr>
      <w:r>
        <w:rPr/>
      </w:r>
    </w:p>
    <w:p>
      <w:pPr>
        <w:pStyle w:val="Normal"/>
        <w:rPr/>
      </w:pPr>
      <w:r>
        <w:rPr/>
        <w:t xml:space="preserve">*   </w:t>
      </w:r>
      <w:r>
        <w:rPr/>
        <w:t xml:space="preserve">"Sophisticated Investors" - Investors that are deemed capable of evaluating the risks and merits of an investment and capable of bearing the investment's economic risk. Because there is no set definition in the regulations, this term implicates more uncertainty than the previous term. </w:t>
      </w:r>
    </w:p>
    <w:p>
      <w:pPr>
        <w:pStyle w:val="Normal"/>
        <w:rPr/>
      </w:pPr>
      <w:r>
        <w:rPr/>
      </w:r>
    </w:p>
    <w:p>
      <w:pPr>
        <w:pStyle w:val="Normal"/>
        <w:rPr/>
      </w:pPr>
      <w:r>
        <w:rPr/>
        <w:t xml:space="preserve">*   </w:t>
      </w:r>
      <w:r>
        <w:rPr/>
        <w:t xml:space="preserve">"Restricted securities" - Securities that cannot be resold publicly without registration or an exemption. </w:t>
      </w:r>
    </w:p>
    <w:p>
      <w:pPr>
        <w:pStyle w:val="Normal"/>
        <w:rPr/>
      </w:pPr>
      <w:r>
        <w:rPr/>
      </w:r>
    </w:p>
    <w:p>
      <w:pPr>
        <w:pStyle w:val="Normal"/>
        <w:rPr/>
      </w:pPr>
      <w:r>
        <w:rPr/>
        <w:t>GENERAL OVERVIEW OF AVAILABLE EXEMPTIONS</w:t>
      </w:r>
    </w:p>
    <w:p>
      <w:pPr>
        <w:pStyle w:val="Normal"/>
        <w:rPr/>
      </w:pPr>
      <w:r>
        <w:rPr/>
      </w:r>
    </w:p>
    <w:p>
      <w:pPr>
        <w:pStyle w:val="Normal"/>
        <w:rPr/>
      </w:pPr>
      <w:r>
        <w:rPr/>
        <w:t>Click below for a description of the available exemptions</w:t>
      </w:r>
    </w:p>
    <w:p>
      <w:pPr>
        <w:pStyle w:val="Normal"/>
        <w:rPr/>
      </w:pPr>
      <w:r>
        <w:rPr/>
        <w:t>https://fiuclinic.org/client_education/securities_exemptions.html</w:t>
      </w:r>
    </w:p>
    <w:p>
      <w:pPr>
        <w:pStyle w:val="Normal"/>
        <w:rPr/>
      </w:pPr>
      <w:r>
        <w:rPr/>
      </w:r>
    </w:p>
    <w:p>
      <w:pPr>
        <w:pStyle w:val="Normal"/>
        <w:rPr/>
      </w:pPr>
      <w:r>
        <w:rPr/>
      </w:r>
    </w:p>
    <w:p>
      <w:pPr>
        <w:pStyle w:val="Normal"/>
        <w:rPr/>
      </w:pPr>
      <w:r>
        <w:rPr/>
      </w:r>
    </w:p>
    <w:p>
      <w:pPr>
        <w:pStyle w:val="Normal"/>
        <w:rPr/>
      </w:pPr>
      <w:r>
        <w:rPr/>
        <w:t xml:space="preserve">Keep in mind, however, that anti-fraud provisions will always apply, even if the securities are exempt from registration. Therefore, you should be prepared to hire an attorney who can assist you in drafting an offering memorandum, which should be provided to all prospective investors.  </w:t>
      </w:r>
    </w:p>
    <w:p>
      <w:pPr>
        <w:pStyle w:val="Normal"/>
        <w:rPr/>
      </w:pPr>
      <w:r>
        <w:rPr/>
      </w:r>
    </w:p>
    <w:p>
      <w:pPr>
        <w:pStyle w:val="Normal"/>
        <w:rPr/>
      </w:pPr>
      <w:r>
        <w:rPr/>
        <w:t>For more resources about exemptions and how to comply with securities laws, please visit the following links:</w:t>
      </w:r>
    </w:p>
    <w:p>
      <w:pPr>
        <w:pStyle w:val="Normal"/>
        <w:rPr/>
      </w:pPr>
      <w:r>
        <w:rPr/>
      </w:r>
    </w:p>
    <w:p>
      <w:pPr>
        <w:pStyle w:val="Normal"/>
        <w:rPr/>
      </w:pPr>
      <w:r>
        <w:rPr/>
        <w:t>https://fiuclinic.org/client_education/securities_exemptions.html</w:t>
      </w:r>
    </w:p>
    <w:p>
      <w:pPr>
        <w:pStyle w:val="Normal"/>
        <w:rPr/>
      </w:pPr>
      <w:r>
        <w:rPr/>
        <w:t>https://www.sec.gov/reportspubs/investor-publications/infosmallbusqasbsechtm.html#npo</w:t>
      </w:r>
    </w:p>
    <w:p>
      <w:pPr>
        <w:pStyle w:val="Normal"/>
        <w:rPr/>
      </w:pPr>
      <w:r>
        <w:rPr/>
      </w:r>
    </w:p>
    <w:p>
      <w:pPr>
        <w:pStyle w:val="Normal"/>
        <w:rPr/>
      </w:pPr>
      <w:r>
        <w:rPr/>
        <w:t>This will be the final installment in our series of advice emails concerning these issues. We hope that these resources have been helpful to you as you begin to make plans to raise capital for your company.</w:t>
      </w:r>
    </w:p>
    <w:p>
      <w:pPr>
        <w:pStyle w:val="Normal"/>
        <w:rPr/>
      </w:pPr>
      <w:r>
        <w:rPr/>
      </w:r>
    </w:p>
    <w:p>
      <w:pPr>
        <w:pStyle w:val="Normal"/>
        <w:rPr/>
      </w:pPr>
      <w:r>
        <w:rPr/>
        <w:t>Please do not hesitate to contact me if you have any questions.</w:t>
      </w:r>
    </w:p>
    <w:p>
      <w:pPr>
        <w:pStyle w:val="Normal"/>
        <w:rPr/>
      </w:pPr>
      <w:r>
        <w:rPr/>
      </w:r>
    </w:p>
    <w:p>
      <w:pPr>
        <w:pStyle w:val="Normal"/>
        <w:rPr/>
      </w:pPr>
      <w:r>
        <w:rPr/>
      </w:r>
    </w:p>
    <w:p>
      <w:pPr>
        <w:pStyle w:val="Normal"/>
        <w:rPr/>
      </w:pPr>
      <w:r>
        <w:rPr/>
        <w:t>Sincerely,</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22</TotalTime>
  <Application>LibreOffice/7.3.3.2$Linux_X86_64 LibreOffice_project/30$Build-2</Application>
  <AppVersion>15.0000</AppVersion>
  <Pages>2</Pages>
  <Words>501</Words>
  <Characters>2756</Characters>
  <CharactersWithSpaces>3250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2022-05-08T18:02:53Z</dcterms:created>
  <dc:creator>John Little</dc:creator>
  <dc:description/>
  <dc:language>en-GB</dc:language>
  <cp:lastModifiedBy>John Little</cp:lastModifiedBy>
  <dcterms:modified xsi:type="dcterms:W3CDTF">2022-05-08T18:25:47Z</dcterms:modified>
  <cp:revision>7</cp:revision>
  <dc:subject/>
  <dc:title>john5</dc:title>
</cp:coreProperties>
</file>