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p>
      <w:pPr>
        <w:pStyle w:val="Normal"/>
        <w:jc w:val="center"/>
        <w:rPr>
          <w:b/>
          <w:b/>
          <w:bCs/>
        </w:rPr>
      </w:pPr>
      <w:r>
        <w:rPr>
          <w:b/>
          <w:bCs/>
        </w:rPr>
        <w:t>&lt;&lt;</w:t>
      </w:r>
      <w:r>
        <w:rPr>
          <w:b/>
          <w:bCs/>
        </w:rPr>
        <w:t>Name of Corporation&gt;&gt;</w:t>
      </w:r>
    </w:p>
    <w:p>
      <w:pPr>
        <w:pStyle w:val="Normal"/>
        <w:jc w:val="center"/>
        <w:rPr>
          <w:b/>
          <w:b/>
          <w:bCs/>
        </w:rPr>
      </w:pPr>
      <w:r>
        <w:rPr>
          <w:b/>
          <w:bCs/>
        </w:rPr>
        <w:t>COMMON SHARE CERTIFICATE</w:t>
      </w:r>
    </w:p>
    <w:p>
      <w:pPr>
        <w:pStyle w:val="Normal"/>
        <w:rPr/>
      </w:pPr>
      <w:r>
        <w:rPr/>
      </w:r>
    </w:p>
    <w:p>
      <w:pPr>
        <w:pStyle w:val="Normal"/>
        <w:rPr/>
      </w:pPr>
      <w:r>
        <w:rPr/>
      </w:r>
    </w:p>
    <w:p>
      <w:pPr>
        <w:pStyle w:val="Normal"/>
        <w:rPr/>
      </w:pPr>
      <w:r>
        <w:rPr/>
        <w:t>Certificate No. __________</w:t>
        <w:tab/>
        <w:tab/>
        <w:tab/>
        <w:tab/>
        <w:tab/>
        <w:tab/>
        <w:t>_______ shares</w:t>
      </w:r>
    </w:p>
    <w:p>
      <w:pPr>
        <w:pStyle w:val="Normal"/>
        <w:rPr/>
      </w:pPr>
      <w:r>
        <w:rPr/>
      </w:r>
    </w:p>
    <w:p>
      <w:pPr>
        <w:pStyle w:val="Normal"/>
        <w:rPr/>
      </w:pPr>
      <w:r>
        <w:rPr/>
        <w:t>THIS CERTIFIES THAT _________________ is the owner of ______ shares of the common stock of &lt;&lt;**enter name of corporation**&gt;&gt;, a corporation organized under the laws of the State of Florida, transferable on the books of the corporation by the holder hereof, in person or by duly authorized attorney, on surrender of this certificate properly endorsed. A complete statement of the rights, privileges, and limitations of this stock is available without charge from the corporation upon request.</w:t>
      </w:r>
    </w:p>
    <w:p>
      <w:pPr>
        <w:pStyle w:val="Normal"/>
        <w:rPr/>
      </w:pPr>
      <w:r>
        <w:rPr/>
      </w:r>
    </w:p>
    <w:p>
      <w:pPr>
        <w:pStyle w:val="Normal"/>
        <w:rPr/>
      </w:pPr>
      <w:r>
        <w:rPr/>
        <w:t>WITNESS the seal of the corporation and the signature of its duly authorized officers:</w:t>
      </w:r>
    </w:p>
    <w:p>
      <w:pPr>
        <w:pStyle w:val="Normal"/>
        <w:rPr/>
      </w:pPr>
      <w:r>
        <w:rPr/>
      </w:r>
    </w:p>
    <w:p>
      <w:pPr>
        <w:pStyle w:val="Normal"/>
        <w:rPr/>
      </w:pPr>
      <w:r>
        <w:rPr/>
      </w:r>
    </w:p>
    <w:p>
      <w:pPr>
        <w:pStyle w:val="Normal"/>
        <w:rPr/>
      </w:pPr>
      <w:r>
        <w:rPr/>
        <w:t>&lt;&lt;**enter name of corporation**&gt;&gt;</w:t>
      </w:r>
    </w:p>
    <w:p>
      <w:pPr>
        <w:pStyle w:val="Normal"/>
        <w:rPr/>
      </w:pPr>
      <w:r>
        <w:rPr/>
      </w:r>
    </w:p>
    <w:p>
      <w:pPr>
        <w:pStyle w:val="Normal"/>
        <w:rPr/>
      </w:pPr>
      <w:r>
        <w:rPr/>
        <w:t>By:  ____________________________</w:t>
        <w:tab/>
        <w:t xml:space="preserve">   </w:t>
        <w:tab/>
        <w:t>Date: __________________________</w:t>
      </w:r>
    </w:p>
    <w:p>
      <w:pPr>
        <w:pStyle w:val="Normal"/>
        <w:rPr/>
      </w:pPr>
      <w:r>
        <w:rPr/>
        <w:t xml:space="preserve">    </w:t>
      </w:r>
      <w:r>
        <w:rPr/>
        <w:t>Secretary</w:t>
      </w:r>
    </w:p>
    <w:p>
      <w:pPr>
        <w:pStyle w:val="Normal"/>
        <w:rPr/>
      </w:pPr>
      <w:r>
        <w:rPr/>
      </w:r>
    </w:p>
    <w:p>
      <w:pPr>
        <w:pStyle w:val="Normal"/>
        <w:rPr/>
      </w:pPr>
      <w:r>
        <w:rPr/>
      </w:r>
    </w:p>
    <w:p>
      <w:pPr>
        <w:pStyle w:val="Normal"/>
        <w:rPr/>
      </w:pPr>
      <w:r>
        <w:rPr/>
        <w:t>THESE SECURITIES HAVE NOT BEEN REGISTERED UNDER THE SECURITIES ACT OF 1933, AND MAY NOT BE OFFERED, OFFERED FOR SALE, OR SOLD IN THE ABSENCE OF AN EFFECTIVE REGISTRATION STATEMENT UNDER THE SECURITIES ACT OR ANY OPINION OF COUNSEL SATISFACTORY TO THE CORPORATION THAT REGISTRATION IS NOT REQUIRED.</w:t>
      </w:r>
    </w:p>
    <w:p>
      <w:pPr>
        <w:pStyle w:val="Normal"/>
        <w:rPr/>
      </w:pPr>
      <w:r>
        <w:rPr/>
      </w:r>
    </w:p>
    <w:p>
      <w:pPr>
        <w:pStyle w:val="Normal"/>
        <w:rPr/>
      </w:pPr>
      <w:r>
        <w:rPr/>
      </w:r>
    </w:p>
    <w:p>
      <w:pPr>
        <w:pStyle w:val="Normal"/>
        <w:jc w:val="center"/>
        <w:rPr>
          <w:b/>
          <w:b/>
          <w:bCs/>
        </w:rPr>
      </w:pPr>
      <w:r>
        <w:rPr>
          <w:b/>
          <w:bCs/>
        </w:rPr>
        <w:t>STOCK TRANSFER ENDORSEMENT</w:t>
      </w:r>
    </w:p>
    <w:p>
      <w:pPr>
        <w:pStyle w:val="Normal"/>
        <w:jc w:val="center"/>
        <w:rPr>
          <w:i/>
          <w:i/>
          <w:iCs/>
        </w:rPr>
      </w:pPr>
      <w:r>
        <w:rPr>
          <w:i/>
          <w:iCs/>
        </w:rPr>
        <w:t>(to be completed only if stock is ever transferred)</w:t>
      </w:r>
    </w:p>
    <w:p>
      <w:pPr>
        <w:pStyle w:val="Normal"/>
        <w:rPr/>
      </w:pPr>
      <w:r>
        <w:rPr/>
      </w:r>
    </w:p>
    <w:p>
      <w:pPr>
        <w:pStyle w:val="Normal"/>
        <w:rPr/>
      </w:pPr>
      <w:r>
        <w:rPr/>
        <w:t xml:space="preserve">  </w:t>
      </w:r>
      <w:r>
        <w:rPr/>
        <w:t>FOR VALUE RECEIVED, receipt of which is hereby acknowledged, _______________ hereby sells, assigns, and transfers to _______________________ (____) shares of the stock of this corporation represented by this certificate and hereby irrevocably constitutes and appoints as attorney to transfer these shares on the books of the corporation with full power of substitution in the premises.</w:t>
      </w:r>
    </w:p>
    <w:p>
      <w:pPr>
        <w:pStyle w:val="Normal"/>
        <w:rPr/>
      </w:pPr>
      <w:r>
        <w:rPr/>
      </w:r>
    </w:p>
    <w:p>
      <w:pPr>
        <w:pStyle w:val="Normal"/>
        <w:rPr/>
      </w:pPr>
      <w:r>
        <w:rPr/>
        <w:t xml:space="preserve">__________________________   </w:t>
        <w:tab/>
        <w:tab/>
        <w:tab/>
        <w:t xml:space="preserve">Date: ______________  </w:t>
      </w:r>
    </w:p>
    <w:p>
      <w:pPr>
        <w:pStyle w:val="Normal"/>
        <w:rPr/>
      </w:pPr>
      <w:r>
        <w:rPr/>
        <w:t>Signature</w:t>
      </w:r>
    </w:p>
    <w:sectPr>
      <w:footerReference w:type="default" r:id="rId2"/>
      <w:type w:val="nextPage"/>
      <w:pgSz w:w="12240" w:h="15840"/>
      <w:pgMar w:left="1440" w:right="1440" w:gutter="0" w:header="0" w:top="1440" w:footer="657" w:bottom="137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swiss"/>
    <w:pitch w:val="variable"/>
  </w:font>
  <w:font w:name="Arial Narrow">
    <w:charset w:val="01"/>
    <w:family w:val="swiss"/>
    <w:pitch w:val="default"/>
  </w:font>
  <w:font w:name="Arial">
    <w:charset w:val="01"/>
    <w:family w:val="roman"/>
    <w:pitch w:val="variable"/>
  </w:font>
  <w:font w:name="OpenSymbol">
    <w:altName w:val="Arial Unicode MS"/>
    <w:charset w:val="01"/>
    <w:family w:val="auto"/>
    <w:pitch w:val="default"/>
  </w:font>
  <w:font w:name="Courier New">
    <w:charset w:val="01"/>
    <w:family w:val="swiss"/>
    <w:pitch w:val="default"/>
  </w:font>
  <w:font w:name="Times New Roman">
    <w:charset w:val="01"/>
    <w:family w:val="swiss"/>
    <w:pitch w:val="default"/>
  </w:font>
  <w:font w:name="Arial">
    <w:charset w:val="01"/>
    <w:family w:val="swiss"/>
    <w:pitch w:val="default"/>
  </w:font>
  <w:font w:name="Arial">
    <w:charset w:val="01"/>
    <w:family w:val="swiss"/>
    <w:pitch w:val="variable"/>
  </w:font>
  <w:font w:name="Calibri">
    <w:charset w:val="01"/>
    <w:family w:val="swiss"/>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Liberation Sans" w:hAnsi="Liberation Sans" w:cs="Courier New"/>
        <w:sz w:val="18"/>
        <w:szCs w:val="18"/>
      </w:rPr>
    </w:pPr>
    <w:r>
      <w:rPr>
        <w:rFonts w:cs="Courier New" w:ascii="Liberation Sans" w:hAnsi="Liberation Sans"/>
        <w:sz w:val="18"/>
        <w:szCs w:val="18"/>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432"/>
        </w:tabs>
        <w:ind w:left="432" w:hanging="432"/>
      </w:pPr>
    </w:lvl>
    <w:lvl w:ilvl="1">
      <w:start w:val="1"/>
      <w:numFmt w:val="none"/>
      <w:suff w:val="nothing"/>
      <w:lvlText w:val="%2"/>
      <w:lvlJc w:val="left"/>
      <w:pPr>
        <w:tabs>
          <w:tab w:val="num" w:pos="576"/>
        </w:tabs>
        <w:ind w:left="576" w:hanging="576"/>
      </w:pPr>
    </w:lvl>
    <w:lvl w:ilvl="2">
      <w:start w:val="1"/>
      <w:numFmt w:val="none"/>
      <w:suff w:val="nothing"/>
      <w:lvlText w:val="%3"/>
      <w:lvlJc w:val="left"/>
      <w:pPr>
        <w:tabs>
          <w:tab w:val="num" w:pos="720"/>
        </w:tabs>
        <w:ind w:left="720" w:hanging="720"/>
      </w:pPr>
    </w:lvl>
    <w:lvl w:ilvl="3">
      <w:start w:val="1"/>
      <w:numFmt w:val="none"/>
      <w:suff w:val="nothing"/>
      <w:lvlText w:val="%4"/>
      <w:lvlJc w:val="left"/>
      <w:pPr>
        <w:tabs>
          <w:tab w:val="num" w:pos="864"/>
        </w:tabs>
        <w:ind w:left="864" w:hanging="864"/>
      </w:pPr>
    </w:lvl>
    <w:lvl w:ilvl="4">
      <w:start w:val="1"/>
      <w:numFmt w:val="none"/>
      <w:suff w:val="nothing"/>
      <w:lvlText w:val="%5"/>
      <w:lvlJc w:val="left"/>
      <w:pPr>
        <w:tabs>
          <w:tab w:val="num" w:pos="1008"/>
        </w:tabs>
        <w:ind w:left="1008" w:hanging="1008"/>
      </w:pPr>
    </w:lvl>
    <w:lvl w:ilvl="5">
      <w:start w:val="1"/>
      <w:numFmt w:val="none"/>
      <w:suff w:val="nothing"/>
      <w:lvlText w:val="%6"/>
      <w:lvlJc w:val="left"/>
      <w:pPr>
        <w:tabs>
          <w:tab w:val="num" w:pos="1152"/>
        </w:tabs>
        <w:ind w:left="1152" w:hanging="1152"/>
      </w:pPr>
    </w:lvl>
    <w:lvl w:ilvl="6">
      <w:start w:val="1"/>
      <w:numFmt w:val="none"/>
      <w:suff w:val="nothing"/>
      <w:lvlText w:val="%7"/>
      <w:lvlJc w:val="left"/>
      <w:pPr>
        <w:tabs>
          <w:tab w:val="num" w:pos="1296"/>
        </w:tabs>
        <w:ind w:left="1296" w:hanging="1296"/>
      </w:pPr>
    </w:lvl>
    <w:lvl w:ilvl="7">
      <w:start w:val="1"/>
      <w:numFmt w:val="none"/>
      <w:suff w:val="nothing"/>
      <w:lvlText w:val="%8"/>
      <w:lvlJc w:val="left"/>
      <w:pPr>
        <w:tabs>
          <w:tab w:val="num" w:pos="1440"/>
        </w:tabs>
        <w:ind w:left="1440" w:hanging="1440"/>
      </w:pPr>
    </w:lvl>
    <w:lvl w:ilvl="8">
      <w:start w:val="1"/>
      <w:numFmt w:val="none"/>
      <w:suff w:val="nothing"/>
      <w:lvlText w:val="%9"/>
      <w:lvlJc w:val="left"/>
      <w:pPr>
        <w:tabs>
          <w:tab w:val="num" w:pos="1584"/>
        </w:tabs>
        <w:ind w:left="1584" w:hanging="1584"/>
      </w:pPr>
    </w:lvl>
  </w:abstractNum>
  <w:abstractNum w:abstractNumId="2">
    <w:lvl w:ilvl="0">
      <w:start w:val="1"/>
      <w:numFmt w:val="decimal"/>
      <w:lvlText w:val=" %1."/>
      <w:lvlJc w:val="left"/>
      <w:pPr>
        <w:tabs>
          <w:tab w:val="num" w:pos="720"/>
        </w:tabs>
        <w:ind w:left="0" w:hanging="0"/>
      </w:pPr>
      <w:rPr/>
    </w:lvl>
    <w:lvl w:ilvl="1">
      <w:start w:val="1"/>
      <w:numFmt w:val="decimal"/>
      <w:lvlText w:val=" %1.%2."/>
      <w:lvlJc w:val="left"/>
      <w:pPr>
        <w:tabs>
          <w:tab w:val="num" w:pos="1080"/>
        </w:tabs>
        <w:ind w:left="1080" w:hanging="720"/>
      </w:pPr>
      <w:rPr/>
    </w:lvl>
    <w:lvl w:ilvl="2">
      <w:start w:val="1"/>
      <w:numFmt w:val="lowerLetter"/>
      <w:lvlText w:val=" %3)"/>
      <w:lvlJc w:val="left"/>
      <w:pPr>
        <w:tabs>
          <w:tab w:val="num" w:pos="1584"/>
        </w:tabs>
        <w:ind w:left="1584" w:hanging="504"/>
      </w:pPr>
      <w:rPr/>
    </w:lvl>
    <w:lvl w:ilvl="3">
      <w:start w:val="1"/>
      <w:numFmt w:val="bullet"/>
      <w:lvlText w:val=""/>
      <w:lvlJc w:val="left"/>
      <w:pPr>
        <w:tabs>
          <w:tab w:val="num" w:pos="1728"/>
        </w:tabs>
        <w:ind w:left="1728" w:hanging="288"/>
      </w:pPr>
      <w:rPr>
        <w:rFonts w:ascii="Symbol" w:hAnsi="Symbol" w:cs="Symbol" w:hint="default"/>
      </w:rPr>
    </w:lvl>
    <w:lvl w:ilvl="4">
      <w:start w:val="1"/>
      <w:numFmt w:val="bullet"/>
      <w:lvlText w:val=""/>
      <w:lvlJc w:val="left"/>
      <w:pPr>
        <w:tabs>
          <w:tab w:val="num" w:pos="2016"/>
        </w:tabs>
        <w:ind w:left="2016" w:hanging="216"/>
      </w:pPr>
      <w:rPr>
        <w:rFonts w:ascii="Symbol" w:hAnsi="Symbol" w:cs="Symbol" w:hint="default"/>
      </w:rPr>
    </w:lvl>
    <w:lvl w:ilvl="5">
      <w:start w:val="1"/>
      <w:numFmt w:val="bullet"/>
      <w:lvlText w:val=""/>
      <w:lvlJc w:val="left"/>
      <w:pPr>
        <w:tabs>
          <w:tab w:val="num" w:pos="720"/>
        </w:tabs>
        <w:ind w:left="1701" w:hanging="283"/>
      </w:pPr>
      <w:rPr>
        <w:rFonts w:ascii="Symbol" w:hAnsi="Symbol" w:cs="Symbol" w:hint="default"/>
      </w:rPr>
    </w:lvl>
    <w:lvl w:ilvl="6">
      <w:start w:val="1"/>
      <w:numFmt w:val="bullet"/>
      <w:lvlText w:val=""/>
      <w:lvlJc w:val="left"/>
      <w:pPr>
        <w:tabs>
          <w:tab w:val="num" w:pos="720"/>
        </w:tabs>
        <w:ind w:left="1984" w:hanging="283"/>
      </w:pPr>
      <w:rPr>
        <w:rFonts w:ascii="Symbol" w:hAnsi="Symbol" w:cs="Symbol" w:hint="default"/>
      </w:rPr>
    </w:lvl>
    <w:lvl w:ilvl="7">
      <w:start w:val="1"/>
      <w:numFmt w:val="bullet"/>
      <w:lvlText w:val=""/>
      <w:lvlJc w:val="left"/>
      <w:pPr>
        <w:tabs>
          <w:tab w:val="num" w:pos="720"/>
        </w:tabs>
        <w:ind w:left="2268" w:hanging="283"/>
      </w:pPr>
      <w:rPr>
        <w:rFonts w:ascii="Symbol" w:hAnsi="Symbol" w:cs="Symbol" w:hint="default"/>
      </w:rPr>
    </w:lvl>
    <w:lvl w:ilvl="8">
      <w:start w:val="1"/>
      <w:numFmt w:val="bullet"/>
      <w:lvlText w:val=""/>
      <w:lvlJc w:val="left"/>
      <w:pPr>
        <w:tabs>
          <w:tab w:val="num" w:pos="720"/>
        </w:tabs>
        <w:ind w:left="2551" w:hanging="283"/>
      </w:pPr>
      <w:rPr>
        <w:rFonts w:ascii="Symbol" w:hAnsi="Symbol" w:cs="Symbol" w:hint="default"/>
      </w:rPr>
    </w:lvl>
  </w:abstractNum>
  <w:num w:numId="1">
    <w:abstractNumId w:val="1"/>
  </w:num>
  <w:num w:numId="2">
    <w:abstractNumId w:val="2"/>
  </w:num>
</w:numbering>
</file>

<file path=word/settings.xml><?xml version="1.0" encoding="utf-8"?>
<w:settings xmlns:w="http://schemas.openxmlformats.org/wordprocessingml/2006/main">
  <w:zoom w:percent="13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FreeSans"/>
        <w:kern w:val="2"/>
        <w:sz w:val="24"/>
        <w:szCs w:val="24"/>
        <w:lang w:val="en-US" w:eastAsia="zh-CN" w:bidi="hi-IN"/>
      </w:rPr>
    </w:rPrDefault>
    <w:pPrDefault>
      <w:pPr>
        <w:suppressAutoHyphens w:val="true"/>
      </w:pPr>
    </w:pPrDefault>
  </w:docDefaults>
  <w:style w:type="paragraph" w:styleId="Normal">
    <w:name w:val="Normal"/>
    <w:qFormat/>
    <w:pPr>
      <w:widowControl w:val="false"/>
      <w:tabs>
        <w:tab w:val="clear" w:pos="709"/>
      </w:tabs>
      <w:suppressAutoHyphens w:val="false"/>
      <w:kinsoku w:val="true"/>
      <w:overflowPunct w:val="true"/>
      <w:autoSpaceDE w:val="true"/>
      <w:bidi w:val="0"/>
      <w:jc w:val="both"/>
    </w:pPr>
    <w:rPr>
      <w:rFonts w:ascii="Liberation Sans" w:hAnsi="Liberation Sans" w:eastAsia="DejaVu Sans" w:cs="FreeSans"/>
      <w:color w:val="auto"/>
      <w:kern w:val="2"/>
      <w:sz w:val="24"/>
      <w:szCs w:val="24"/>
      <w:lang w:val="en-US" w:eastAsia="zh-CN" w:bidi="hi-IN"/>
    </w:rPr>
  </w:style>
  <w:style w:type="paragraph" w:styleId="Heading1">
    <w:name w:val="Heading 1"/>
    <w:basedOn w:val="Normal"/>
    <w:next w:val="TextBody"/>
    <w:qFormat/>
    <w:pPr>
      <w:keepNext w:val="true"/>
      <w:keepLines/>
      <w:widowControl/>
      <w:numPr>
        <w:ilvl w:val="0"/>
        <w:numId w:val="0"/>
      </w:numPr>
      <w:outlineLvl w:val="0"/>
    </w:pPr>
    <w:rPr>
      <w:rFonts w:ascii="Arial Narrow" w:hAnsi="Arial Narrow" w:cs="Arial Narrow"/>
      <w:b/>
      <w:bCs/>
    </w:rPr>
  </w:style>
  <w:style w:type="paragraph" w:styleId="Heading2">
    <w:name w:val="Heading 2"/>
    <w:basedOn w:val="Normal"/>
    <w:next w:val="TextBody"/>
    <w:qFormat/>
    <w:pPr>
      <w:keepNext w:val="true"/>
      <w:numPr>
        <w:ilvl w:val="0"/>
        <w:numId w:val="0"/>
      </w:numPr>
      <w:spacing w:before="240" w:after="60"/>
      <w:outlineLvl w:val="1"/>
    </w:pPr>
    <w:rPr>
      <w:rFonts w:ascii="Arial" w:hAnsi="Arial" w:cs="Arial"/>
      <w:b/>
      <w:bCs/>
      <w:i/>
      <w:iCs/>
      <w:sz w:val="28"/>
      <w:szCs w:val="28"/>
    </w:rPr>
  </w:style>
  <w:style w:type="paragraph" w:styleId="Heading3">
    <w:name w:val="Heading 3"/>
    <w:basedOn w:val="Normal"/>
    <w:next w:val="TextBody"/>
    <w:qFormat/>
    <w:pPr>
      <w:keepNext w:val="true"/>
      <w:numPr>
        <w:ilvl w:val="0"/>
        <w:numId w:val="0"/>
      </w:numPr>
      <w:spacing w:before="240" w:after="60"/>
      <w:outlineLvl w:val="2"/>
    </w:pPr>
    <w:rPr>
      <w:rFonts w:ascii="Arial" w:hAnsi="Arial" w:cs="Arial"/>
      <w:b/>
      <w:bCs/>
      <w:sz w:val="26"/>
      <w:szCs w:val="26"/>
    </w:rPr>
  </w:style>
  <w:style w:type="paragraph" w:styleId="Heading6">
    <w:name w:val="Heading 6"/>
    <w:basedOn w:val="Normal"/>
    <w:next w:val="TextBody"/>
    <w:qFormat/>
    <w:pPr>
      <w:numPr>
        <w:ilvl w:val="0"/>
        <w:numId w:val="0"/>
      </w:numPr>
      <w:spacing w:before="240" w:after="60"/>
      <w:outlineLvl w:val="5"/>
    </w:pPr>
    <w:rPr>
      <w:b/>
      <w:bCs/>
      <w:sz w:val="22"/>
      <w:szCs w:val="22"/>
    </w:rPr>
  </w:style>
  <w:style w:type="character" w:styleId="NumberingSymbols">
    <w:name w:val="Numbering Symbols"/>
    <w:qFormat/>
    <w:rPr/>
  </w:style>
  <w:style w:type="character" w:styleId="Bullets">
    <w:name w:val="Bullets"/>
    <w:qFormat/>
    <w:rPr>
      <w:rFonts w:ascii="OpenSymbol" w:hAnsi="OpenSymbol" w:eastAsia="OpenSymbol" w:cs="OpenSymbol"/>
    </w:rPr>
  </w:style>
  <w:style w:type="character" w:styleId="AIAHeadingRegistered">
    <w:name w:val="AIA Heading Registered"/>
    <w:qFormat/>
    <w:rPr>
      <w:rFonts w:ascii="Courier New" w:hAnsi="Courier New" w:cs="Courier New"/>
      <w:sz w:val="20"/>
      <w:szCs w:val="20"/>
      <w:vertAlign w:val="superscript"/>
    </w:rPr>
  </w:style>
  <w:style w:type="character" w:styleId="AIAHeadingTrademark">
    <w:name w:val="AIA Heading Trademark"/>
    <w:qFormat/>
    <w:rPr>
      <w:rFonts w:ascii="Courier New" w:hAnsi="Courier New" w:cs="Courier New"/>
      <w:sz w:val="20"/>
      <w:szCs w:val="20"/>
      <w:vertAlign w:val="superscript"/>
    </w:rPr>
  </w:style>
  <w:style w:type="character" w:styleId="AIAEmphasis">
    <w:name w:val="AIA Emphasis"/>
    <w:qFormat/>
    <w:rPr>
      <w:rFonts w:ascii="Arial Narrow" w:hAnsi="Arial Narrow" w:cs="Arial Narrow"/>
      <w:b/>
      <w:bCs/>
      <w:sz w:val="20"/>
      <w:szCs w:val="20"/>
    </w:rPr>
  </w:style>
  <w:style w:type="character" w:styleId="AIAFillPointText">
    <w:name w:val="AIA FillPoint Text"/>
    <w:qFormat/>
    <w:rPr>
      <w:rFonts w:ascii="Times New Roman" w:hAnsi="Times New Roman" w:cs="Times New Roman"/>
      <w:color w:val="00000A"/>
      <w:sz w:val="20"/>
      <w:szCs w:val="20"/>
      <w:u w:val="none"/>
      <w:shd w:fill="C0C0C0" w:val="clear"/>
    </w:rPr>
  </w:style>
  <w:style w:type="character" w:styleId="AIAParagraphNumber">
    <w:name w:val="AIA Paragraph Number"/>
    <w:qFormat/>
    <w:rPr>
      <w:rFonts w:ascii="Arial Narrow" w:hAnsi="Arial Narrow" w:cs="Arial Narrow"/>
      <w:b/>
      <w:bCs/>
      <w:sz w:val="20"/>
      <w:szCs w:val="20"/>
    </w:rPr>
  </w:style>
  <w:style w:type="character" w:styleId="DefaultParagraphFont">
    <w:name w:val="Default Paragraph Font"/>
    <w:qFormat/>
    <w:rPr/>
  </w:style>
  <w:style w:type="character" w:styleId="AIACheckbox">
    <w:name w:val="AIA Checkbox"/>
    <w:basedOn w:val="DefaultParagraphFont"/>
    <w:qFormat/>
    <w:rPr>
      <w:rFonts w:ascii="Arial" w:hAnsi="Arial" w:cs="Arial"/>
      <w:sz w:val="20"/>
      <w:szCs w:val="20"/>
    </w:rPr>
  </w:style>
  <w:style w:type="character" w:styleId="AIAFillPointCheckbox">
    <w:name w:val="AIA FillPoint Checkbox"/>
    <w:basedOn w:val="DefaultParagraphFont"/>
    <w:qFormat/>
    <w:rPr>
      <w:rFonts w:ascii="Arial Narrow" w:hAnsi="Arial Narrow" w:cs="Arial Narrow"/>
      <w:b/>
      <w:bCs/>
      <w:caps/>
      <w:sz w:val="22"/>
      <w:szCs w:val="22"/>
      <w:shd w:fill="C0C0C0" w:val="clear"/>
    </w:rPr>
  </w:style>
  <w:style w:type="character" w:styleId="InternetLink">
    <w:name w:val="Hyperlink"/>
    <w:rPr>
      <w:color w:val="000080"/>
      <w:u w:val="single"/>
      <w:lang w:val="zxx" w:eastAsia="zxx" w:bidi="zxx"/>
    </w:rPr>
  </w:style>
  <w:style w:type="character" w:styleId="AIAIndexBoldChar2">
    <w:name w:val="AIA Index Bold Char2"/>
    <w:qFormat/>
    <w:rPr>
      <w:rFonts w:cs="Times New Roman"/>
      <w:b/>
      <w:bCs/>
    </w:rPr>
  </w:style>
  <w:style w:type="character" w:styleId="DeltaViewInsertion">
    <w:name w:val="DeltaView Insertion"/>
    <w:qFormat/>
    <w:rPr>
      <w:color w:val="0000FF"/>
      <w:spacing w:val="0"/>
      <w:u w:val="double"/>
    </w:rPr>
  </w:style>
  <w:style w:type="paragraph" w:styleId="Heading">
    <w:name w:val="Heading"/>
    <w:basedOn w:val="Normal"/>
    <w:next w:val="TextBody"/>
    <w:qFormat/>
    <w:pPr>
      <w:keepNext w:val="true"/>
      <w:spacing w:before="240" w:after="120"/>
    </w:pPr>
    <w:rPr>
      <w:rFonts w:ascii="Arial" w:hAnsi="Arial" w:eastAsia="DejaVu Sans" w:cs="DejaVu Sans"/>
      <w:sz w:val="28"/>
      <w:szCs w:val="28"/>
    </w:rPr>
  </w:style>
  <w:style w:type="paragraph" w:styleId="TextBody">
    <w:name w:val="Body Text"/>
    <w:basedOn w:val="Normal"/>
    <w:pPr>
      <w:spacing w:before="0" w:after="144"/>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eaderandFooter">
    <w:name w:val="Header and Footer"/>
    <w:basedOn w:val="Normal"/>
    <w:qFormat/>
    <w:pPr>
      <w:suppressLineNumbers/>
      <w:tabs>
        <w:tab w:val="center" w:pos="4819" w:leader="none"/>
        <w:tab w:val="right" w:pos="9638" w:leader="none"/>
      </w:tabs>
    </w:pPr>
    <w:rPr/>
  </w:style>
  <w:style w:type="paragraph" w:styleId="Footer">
    <w:name w:val="Footer"/>
    <w:basedOn w:val="Normal"/>
    <w:pPr>
      <w:suppressLineNumbers/>
      <w:tabs>
        <w:tab w:val="center" w:pos="4986" w:leader="none"/>
        <w:tab w:val="right" w:pos="9972" w:leader="none"/>
      </w:tabs>
      <w:jc w:val="center"/>
    </w:pPr>
    <w:rPr>
      <w:sz w:val="18"/>
    </w:rPr>
  </w:style>
  <w:style w:type="paragraph" w:styleId="Numbering1">
    <w:name w:val="List 3"/>
    <w:basedOn w:val="List"/>
    <w:pPr>
      <w:spacing w:before="0" w:after="120"/>
      <w:ind w:left="14" w:right="0" w:hanging="360"/>
    </w:pPr>
    <w:rPr/>
  </w:style>
  <w:style w:type="paragraph" w:styleId="Numbering1Cont">
    <w:name w:val="Numbering 1 Cont."/>
    <w:basedOn w:val="List"/>
    <w:qFormat/>
    <w:pPr>
      <w:numPr>
        <w:ilvl w:val="0"/>
        <w:numId w:val="2"/>
      </w:numPr>
      <w:spacing w:before="0" w:after="120"/>
      <w:outlineLvl w:val="0"/>
    </w:pPr>
    <w:rPr/>
  </w:style>
  <w:style w:type="paragraph" w:styleId="ListParagraph">
    <w:name w:val="List Paragraph"/>
    <w:basedOn w:val="Normal"/>
    <w:qFormat/>
    <w:pPr>
      <w:widowControl/>
      <w:spacing w:lineRule="auto" w:line="276" w:before="0" w:after="200"/>
      <w:ind w:left="720" w:right="0" w:hanging="0"/>
    </w:pPr>
    <w:rPr>
      <w:rFonts w:ascii="Calibri" w:hAnsi="Calibri" w:eastAsia="Calibri"/>
      <w:sz w:val="22"/>
      <w:szCs w:val="22"/>
    </w:rPr>
  </w:style>
  <w:style w:type="paragraph" w:styleId="Style23">
    <w:name w:val="Style 23"/>
    <w:basedOn w:val="Normal"/>
    <w:qFormat/>
    <w:pPr>
      <w:widowControl/>
      <w:suppressAutoHyphens w:val="false"/>
    </w:pPr>
    <w:rPr>
      <w:sz w:val="24"/>
    </w:rPr>
  </w:style>
  <w:style w:type="paragraph" w:styleId="Style0">
    <w:name w:val="Style 0"/>
    <w:basedOn w:val="Normal"/>
    <w:qFormat/>
    <w:pPr>
      <w:widowControl/>
      <w:suppressAutoHyphens w:val="false"/>
    </w:pPr>
    <w:rPr>
      <w:sz w:val="24"/>
    </w:rPr>
  </w:style>
  <w:style w:type="paragraph" w:styleId="Header">
    <w:name w:val="Header"/>
    <w:basedOn w:val="Normal"/>
    <w:pPr>
      <w:suppressLineNumbers/>
      <w:tabs>
        <w:tab w:val="center" w:pos="4680" w:leader="none"/>
        <w:tab w:val="right" w:pos="9360" w:leader="none"/>
      </w:tabs>
    </w:pPr>
    <w:rPr/>
  </w:style>
  <w:style w:type="paragraph" w:styleId="NormalWeb">
    <w:name w:val="Normal (Web)"/>
    <w:basedOn w:val="Normal"/>
    <w:qFormat/>
    <w:pPr>
      <w:widowControl/>
      <w:spacing w:before="280" w:after="280"/>
    </w:pPr>
    <w:rPr>
      <w:sz w:val="24"/>
      <w:szCs w:val="24"/>
    </w:rPr>
  </w:style>
  <w:style w:type="paragraph" w:styleId="TableContents">
    <w:name w:val="Table Contents"/>
    <w:basedOn w:val="Normal"/>
    <w:qFormat/>
    <w:pPr>
      <w:suppressLineNumbers/>
    </w:pPr>
    <w:rPr/>
  </w:style>
  <w:style w:type="paragraph" w:styleId="TextBodyIndent">
    <w:name w:val="Body Text Indent"/>
    <w:basedOn w:val="Normal"/>
    <w:pPr>
      <w:spacing w:before="0" w:after="120"/>
      <w:ind w:left="360" w:right="0" w:hanging="0"/>
    </w:pPr>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 w:type="paragraph" w:styleId="Title">
    <w:name w:val="Title"/>
    <w:basedOn w:val="Normal"/>
    <w:next w:val="Subtitle"/>
    <w:qFormat/>
    <w:pPr>
      <w:widowControl/>
      <w:jc w:val="center"/>
    </w:pPr>
    <w:rPr>
      <w:b/>
      <w:bCs/>
      <w:sz w:val="24"/>
      <w:szCs w:val="24"/>
    </w:rPr>
  </w:style>
  <w:style w:type="paragraph" w:styleId="Subtitle">
    <w:name w:val="Subtitle"/>
    <w:basedOn w:val="Heading"/>
    <w:next w:val="TextBody"/>
    <w:qFormat/>
    <w:pPr>
      <w:jc w:val="center"/>
    </w:pPr>
    <w:rPr>
      <w:i/>
      <w:iCs/>
      <w:sz w:val="28"/>
      <w:szCs w:val="28"/>
    </w:rPr>
  </w:style>
  <w:style w:type="paragraph" w:styleId="Addressee">
    <w:name w:val="Envelope Address"/>
    <w:basedOn w:val="Normal"/>
    <w:pPr>
      <w:suppressLineNumbers/>
      <w:spacing w:before="0" w:after="60"/>
    </w:pPr>
    <w:rPr/>
  </w:style>
  <w:style w:type="paragraph" w:styleId="AIAAgreementBodyText">
    <w:name w:val="AIA Agreement Body Text"/>
    <w:qFormat/>
    <w:pPr>
      <w:widowControl/>
      <w:tabs>
        <w:tab w:val="clear" w:pos="709"/>
        <w:tab w:val="left" w:pos="720" w:leader="none"/>
      </w:tabs>
      <w:kinsoku w:val="true"/>
      <w:overflowPunct w:val="true"/>
      <w:autoSpaceDE w:val="true"/>
      <w:bidi w:val="0"/>
    </w:pPr>
    <w:rPr>
      <w:rFonts w:ascii="Times New Roman" w:hAnsi="Times New Roman" w:eastAsia="DejaVu Sans" w:cs="FreeSans"/>
      <w:color w:val="auto"/>
      <w:kern w:val="2"/>
      <w:sz w:val="20"/>
      <w:szCs w:val="20"/>
      <w:lang w:val="en-US" w:eastAsia="zh-CN" w:bidi="hi-IN"/>
    </w:rPr>
  </w:style>
  <w:style w:type="paragraph" w:styleId="AIAItalics">
    <w:name w:val="AIA Italics"/>
    <w:basedOn w:val="AIAAgreementBodyText"/>
    <w:qFormat/>
    <w:pPr/>
    <w:rPr>
      <w:i/>
      <w:iCs/>
    </w:rPr>
  </w:style>
  <w:style w:type="paragraph" w:styleId="AIAFillPointParagraph">
    <w:name w:val="AIA FillPoint Paragraph"/>
    <w:qFormat/>
    <w:pPr>
      <w:widowControl/>
      <w:shd w:fill="C0C0C0" w:val="clear"/>
      <w:kinsoku w:val="true"/>
      <w:overflowPunct w:val="true"/>
      <w:autoSpaceDE w:val="true"/>
      <w:bidi w:val="0"/>
    </w:pPr>
    <w:rPr>
      <w:rFonts w:ascii="Times New Roman" w:hAnsi="Times New Roman" w:eastAsia="DejaVu Sans" w:cs="FreeSans"/>
      <w:color w:val="auto"/>
      <w:kern w:val="2"/>
      <w:sz w:val="20"/>
      <w:szCs w:val="20"/>
      <w:lang w:val="en-US" w:eastAsia="zh-CN" w:bidi="hi-IN"/>
    </w:rPr>
  </w:style>
  <w:style w:type="paragraph" w:styleId="AIATableofArticles">
    <w:name w:val="AIA Table of Articles"/>
    <w:qFormat/>
    <w:pPr>
      <w:widowControl w:val="false"/>
      <w:kinsoku w:val="true"/>
      <w:overflowPunct w:val="true"/>
      <w:autoSpaceDE w:val="true"/>
      <w:bidi w:val="0"/>
      <w:spacing w:before="0" w:after="0"/>
      <w:ind w:left="720" w:right="0" w:hanging="720"/>
    </w:pPr>
    <w:rPr>
      <w:rFonts w:ascii="Times New Roman" w:hAnsi="Times New Roman" w:eastAsia="DejaVu Sans" w:cs="FreeSans"/>
      <w:color w:val="auto"/>
      <w:kern w:val="2"/>
      <w:sz w:val="24"/>
      <w:szCs w:val="24"/>
      <w:lang w:val="en-US" w:eastAsia="zh-CN" w:bidi="hi-IN"/>
    </w:rPr>
  </w:style>
  <w:style w:type="paragraph" w:styleId="AIABodyTextHanging">
    <w:name w:val="AIA Body Text Hanging"/>
    <w:basedOn w:val="AIAAgreementBodyText"/>
    <w:qFormat/>
    <w:pPr>
      <w:spacing w:before="0" w:after="0"/>
      <w:ind w:left="1188" w:right="0" w:hanging="468"/>
    </w:pPr>
    <w:rPr/>
  </w:style>
  <w:style w:type="paragraph" w:styleId="AIASubheading">
    <w:name w:val="AIA Subheading"/>
    <w:basedOn w:val="AIAAgreementBodyText"/>
    <w:qFormat/>
    <w:pPr>
      <w:keepNext w:val="true"/>
      <w:keepLines/>
    </w:pPr>
    <w:rPr>
      <w:rFonts w:ascii="Arial Narrow" w:hAnsi="Arial Narrow" w:cs="Arial Narrow"/>
      <w:b/>
      <w:bCs/>
    </w:rPr>
  </w:style>
  <w:style w:type="paragraph" w:styleId="AIAAgreementSubHeader1">
    <w:name w:val="AIA Agreement Sub Header 1"/>
    <w:qFormat/>
    <w:pPr>
      <w:widowControl/>
      <w:kinsoku w:val="true"/>
      <w:overflowPunct w:val="true"/>
      <w:autoSpaceDE w:val="true"/>
      <w:bidi w:val="0"/>
      <w:spacing w:before="240" w:after="0"/>
    </w:pPr>
    <w:rPr>
      <w:rFonts w:ascii="Courier New" w:hAnsi="Courier New" w:cs="Courier New" w:eastAsia="DejaVu Sans"/>
      <w:b/>
      <w:bCs/>
      <w:i/>
      <w:iCs/>
      <w:color w:val="auto"/>
      <w:kern w:val="2"/>
      <w:sz w:val="28"/>
      <w:szCs w:val="28"/>
      <w:lang w:val="en-US" w:eastAsia="zh-CN" w:bidi="hi-IN"/>
    </w:rPr>
  </w:style>
  <w:style w:type="paragraph" w:styleId="AIABodyTextIndented">
    <w:name w:val="AIA Body Text Indented"/>
    <w:basedOn w:val="AIAAgreementBodyText"/>
    <w:qFormat/>
    <w:pPr>
      <w:spacing w:before="0" w:after="0"/>
      <w:ind w:left="720" w:right="0" w:hanging="0"/>
    </w:pPr>
    <w:rPr/>
  </w:style>
  <w:style w:type="paragraph" w:styleId="AIAFillPointParagraphRight">
    <w:name w:val="AIA FillPoint Paragraph Right"/>
    <w:qFormat/>
    <w:pPr>
      <w:widowControl w:val="false"/>
      <w:kinsoku w:val="true"/>
      <w:overflowPunct w:val="true"/>
      <w:autoSpaceDE w:val="true"/>
      <w:bidi w:val="0"/>
      <w:jc w:val="right"/>
    </w:pPr>
    <w:rPr>
      <w:rFonts w:ascii="Times New Roman" w:hAnsi="Times New Roman" w:eastAsia="DejaVu Sans" w:cs="FreeSans"/>
      <w:color w:val="auto"/>
      <w:kern w:val="2"/>
      <w:sz w:val="24"/>
      <w:szCs w:val="24"/>
      <w:lang w:val="en-US" w:eastAsia="zh-CN" w:bidi="hi-IN"/>
    </w:rPr>
  </w:style>
  <w:style w:type="paragraph" w:styleId="AIAItalicsHanging">
    <w:name w:val="AIA Italics Hanging"/>
    <w:basedOn w:val="AIAItalics"/>
    <w:qFormat/>
    <w:pPr>
      <w:spacing w:before="0" w:after="0"/>
      <w:ind w:left="1191" w:right="0" w:hanging="0"/>
    </w:pPr>
    <w:rPr/>
  </w:style>
  <w:style w:type="paragraph" w:styleId="AIADigitalSignature">
    <w:name w:val="AIA Digital Signature"/>
    <w:qFormat/>
    <w:pPr>
      <w:widowControl/>
      <w:kinsoku w:val="true"/>
      <w:overflowPunct w:val="true"/>
      <w:autoSpaceDE w:val="true"/>
      <w:bidi w:val="0"/>
      <w:spacing w:before="0" w:after="60"/>
      <w:jc w:val="center"/>
    </w:pPr>
    <w:rPr>
      <w:rFonts w:ascii="Arial" w:hAnsi="Arial" w:cs="Arial" w:eastAsia="DejaVu Sans"/>
      <w:b/>
      <w:bCs/>
      <w:color w:val="auto"/>
      <w:kern w:val="2"/>
      <w:sz w:val="20"/>
      <w:szCs w:val="20"/>
      <w:lang w:val="en-US" w:eastAsia="zh-CN" w:bidi="hi-IN"/>
    </w:rPr>
  </w:style>
  <w:style w:type="paragraph" w:styleId="AIASignatureBlock">
    <w:name w:val="AIA Signature Block"/>
    <w:basedOn w:val="AIAAgreementBodyText"/>
    <w:qFormat/>
    <w:pPr/>
    <w:rPr/>
  </w:style>
  <w:style w:type="paragraph" w:styleId="Quotations">
    <w:name w:val="Quotations"/>
    <w:basedOn w:val="Normal"/>
    <w:qFormat/>
    <w:pPr>
      <w:spacing w:before="0" w:after="283"/>
      <w:ind w:left="567" w:right="567" w:hanging="0"/>
    </w:pPr>
    <w:rPr/>
  </w:style>
  <w:style w:type="numbering" w:styleId="Numbering123">
    <w:name w:val="Numbering 123"/>
    <w:qFormat/>
  </w:style>
  <w:style w:type="numbering" w:styleId="NumberingABC">
    <w:name w:val="Numbering ABC"/>
    <w:qFormat/>
  </w:style>
  <w:style w:type="numbering" w:styleId="Numberingabc1">
    <w:name w:val="Numbering abc"/>
    <w:qFormat/>
  </w:style>
  <w:style w:type="numbering" w:styleId="Numberingivx">
    <w:name w:val="Numbering ivx"/>
    <w:qFormat/>
  </w:style>
  <w:style w:type="numbering" w:styleId="Numbering11">
    <w:name w:val="Numbering 1"/>
    <w:qFormat/>
  </w:style>
  <w:style w:type="numbering" w:styleId="NumberingABC2">
    <w:name w:val="Numbering-ABC"/>
    <w:qFormat/>
  </w:style>
  <w:style w:type="numbering" w:styleId="Numbering111">
    <w:name w:val="Numbering - 1.1"/>
    <w:qFormat/>
  </w:style>
  <w:style w:type="numbering" w:styleId="Numbering1Aai">
    <w:name w:val="Numbering-1-A-a-i"/>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john2</Template>
  <TotalTime>0</TotalTime>
  <Application>LibreOffice/7.4.7.2$Linux_X86_64 LibreOffice_project/40$Build-2</Application>
  <AppVersion>15.0000</AppVersion>
  <Pages>1</Pages>
  <Words>229</Words>
  <Characters>1372</Characters>
  <CharactersWithSpaces>1610</CharactersWithSpaces>
  <Paragraphs>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2024-10-08T07:33:53Z</dcterms:created>
  <dc:creator>John Little</dc:creator>
  <dc:description/>
  <dc:language>en-GB</dc:language>
  <cp:lastModifiedBy>John Little</cp:lastModifiedBy>
  <dcterms:modified xsi:type="dcterms:W3CDTF">2024-10-08T07:34:51Z</dcterms:modified>
  <cp:revision>2</cp:revision>
  <dc:subject/>
  <dc:title/>
</cp:coreProperties>
</file>